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54776" w14:textId="77777777" w:rsidR="0058388A" w:rsidRDefault="0058388A" w:rsidP="007E6EE3">
      <w:pPr>
        <w:bidi/>
        <w:spacing w:line="240" w:lineRule="auto"/>
        <w:jc w:val="center"/>
        <w:rPr>
          <w:b/>
          <w:bCs/>
          <w:sz w:val="24"/>
          <w:szCs w:val="24"/>
          <w:rtl/>
          <w:lang w:bidi="ar-IQ"/>
        </w:rPr>
      </w:pPr>
    </w:p>
    <w:p w14:paraId="6D92AA96" w14:textId="77777777" w:rsidR="0058388A" w:rsidRDefault="0058388A" w:rsidP="0058388A">
      <w:pPr>
        <w:bidi/>
        <w:spacing w:line="240" w:lineRule="auto"/>
        <w:jc w:val="center"/>
        <w:rPr>
          <w:b/>
          <w:bCs/>
          <w:sz w:val="24"/>
          <w:szCs w:val="24"/>
          <w:rtl/>
          <w:lang w:bidi="ar-IQ"/>
        </w:rPr>
      </w:pPr>
    </w:p>
    <w:p w14:paraId="7E3340B8" w14:textId="77777777" w:rsidR="005D3CC0" w:rsidRDefault="00EE57B5" w:rsidP="005D3CC0">
      <w:pPr>
        <w:bidi/>
        <w:spacing w:line="240" w:lineRule="auto"/>
        <w:jc w:val="center"/>
        <w:rPr>
          <w:b/>
          <w:bCs/>
          <w:sz w:val="24"/>
          <w:szCs w:val="24"/>
          <w:rtl/>
          <w:lang w:bidi="ar-IQ"/>
        </w:rPr>
      </w:pPr>
      <w:r w:rsidRPr="007F10A5">
        <w:rPr>
          <w:rFonts w:hint="cs"/>
          <w:b/>
          <w:bCs/>
          <w:sz w:val="24"/>
          <w:szCs w:val="24"/>
          <w:rtl/>
          <w:lang w:bidi="ar-IQ"/>
        </w:rPr>
        <w:t>استخدام المشتقات الائتمانية في التحوط من المخاطر الائتمانية للمصارف</w:t>
      </w:r>
      <w:r w:rsidR="005D3CC0">
        <w:rPr>
          <w:rFonts w:hint="cs"/>
          <w:b/>
          <w:bCs/>
          <w:sz w:val="24"/>
          <w:szCs w:val="24"/>
          <w:rtl/>
          <w:lang w:bidi="ar-IQ"/>
        </w:rPr>
        <w:t xml:space="preserve"> </w:t>
      </w:r>
      <w:r w:rsidRPr="007F10A5">
        <w:rPr>
          <w:rFonts w:hint="cs"/>
          <w:b/>
          <w:bCs/>
          <w:sz w:val="24"/>
          <w:szCs w:val="24"/>
          <w:rtl/>
          <w:lang w:bidi="ar-IQ"/>
        </w:rPr>
        <w:t>دراسة مقارنة في مصر</w:t>
      </w:r>
      <w:r w:rsidR="0099460C" w:rsidRPr="007F10A5">
        <w:rPr>
          <w:rFonts w:hint="cs"/>
          <w:b/>
          <w:bCs/>
          <w:sz w:val="24"/>
          <w:szCs w:val="24"/>
          <w:rtl/>
          <w:lang w:bidi="ar-IQ"/>
        </w:rPr>
        <w:t>ف</w:t>
      </w:r>
      <w:r w:rsidRPr="007F10A5">
        <w:rPr>
          <w:rFonts w:hint="cs"/>
          <w:b/>
          <w:bCs/>
          <w:sz w:val="24"/>
          <w:szCs w:val="24"/>
          <w:rtl/>
          <w:lang w:bidi="ar-IQ"/>
        </w:rPr>
        <w:t xml:space="preserve">ي جي بي موركان </w:t>
      </w:r>
    </w:p>
    <w:p w14:paraId="32DBB1D2" w14:textId="10007FCB" w:rsidR="00EE57B5" w:rsidRDefault="00EE57B5" w:rsidP="005D3CC0">
      <w:pPr>
        <w:bidi/>
        <w:spacing w:line="240" w:lineRule="auto"/>
        <w:jc w:val="center"/>
        <w:rPr>
          <w:b/>
          <w:bCs/>
          <w:sz w:val="24"/>
          <w:szCs w:val="24"/>
          <w:rtl/>
          <w:lang w:bidi="ar-IQ"/>
        </w:rPr>
      </w:pPr>
      <w:r w:rsidRPr="007F10A5">
        <w:rPr>
          <w:rFonts w:hint="cs"/>
          <w:b/>
          <w:bCs/>
          <w:sz w:val="24"/>
          <w:szCs w:val="24"/>
          <w:rtl/>
          <w:lang w:bidi="ar-IQ"/>
        </w:rPr>
        <w:t>وبنك اوف اميركا</w:t>
      </w:r>
      <w:r w:rsidR="005D3CC0">
        <w:rPr>
          <w:rFonts w:hint="cs"/>
          <w:b/>
          <w:bCs/>
          <w:sz w:val="24"/>
          <w:szCs w:val="24"/>
          <w:rtl/>
          <w:lang w:bidi="ar-IQ"/>
        </w:rPr>
        <w:t xml:space="preserve"> </w:t>
      </w:r>
    </w:p>
    <w:p w14:paraId="225E7682" w14:textId="0815BC69" w:rsidR="00D01260" w:rsidRDefault="00047F41" w:rsidP="005D3CC0">
      <w:pPr>
        <w:spacing w:line="240" w:lineRule="auto"/>
        <w:jc w:val="center"/>
        <w:rPr>
          <w:b/>
          <w:bCs/>
          <w:sz w:val="24"/>
          <w:szCs w:val="24"/>
          <w:rtl/>
          <w:lang w:bidi="ar-IQ"/>
        </w:rPr>
      </w:pPr>
      <w:r w:rsidRPr="00047F41">
        <w:rPr>
          <w:b/>
          <w:bCs/>
          <w:sz w:val="24"/>
          <w:szCs w:val="24"/>
          <w:lang w:bidi="ar-IQ"/>
        </w:rPr>
        <w:t>Using credit derivatives to hedge banks' credit risks</w:t>
      </w:r>
      <w:r w:rsidR="005D3CC0">
        <w:rPr>
          <w:rFonts w:hint="cs"/>
          <w:b/>
          <w:bCs/>
          <w:sz w:val="24"/>
          <w:szCs w:val="24"/>
          <w:rtl/>
          <w:lang w:bidi="ar-IQ"/>
        </w:rPr>
        <w:t xml:space="preserve"> </w:t>
      </w:r>
      <w:r w:rsidRPr="00047F41">
        <w:rPr>
          <w:b/>
          <w:bCs/>
          <w:sz w:val="24"/>
          <w:szCs w:val="24"/>
          <w:lang w:bidi="ar-IQ"/>
        </w:rPr>
        <w:t>A comparative study in JP Morgan and Bank of America</w:t>
      </w:r>
    </w:p>
    <w:p w14:paraId="3CFFAF09" w14:textId="77777777" w:rsidR="00D01260" w:rsidRDefault="00D01260" w:rsidP="007E6EE3">
      <w:pPr>
        <w:bidi/>
        <w:spacing w:line="240" w:lineRule="auto"/>
        <w:rPr>
          <w:rtl/>
          <w:lang w:bidi="ar-IQ"/>
        </w:rPr>
      </w:pPr>
    </w:p>
    <w:p w14:paraId="26226383" w14:textId="10505642" w:rsidR="00E179AF" w:rsidRDefault="00E179AF" w:rsidP="00E179AF">
      <w:pPr>
        <w:bidi/>
        <w:spacing w:line="240" w:lineRule="auto"/>
        <w:rPr>
          <w:rtl/>
          <w:lang w:bidi="ar-IQ"/>
        </w:rPr>
      </w:pPr>
      <w:r>
        <w:rPr>
          <w:rFonts w:hint="cs"/>
          <w:rtl/>
          <w:lang w:bidi="ar-IQ"/>
        </w:rPr>
        <w:t xml:space="preserve">         لميس عبد الحسن عبد علي العبادي                                                            أ.د. عائدة كمون عبد المولى</w:t>
      </w:r>
    </w:p>
    <w:p w14:paraId="5670223A" w14:textId="6DE6A092" w:rsidR="00E179AF" w:rsidRDefault="00E179AF" w:rsidP="00E179AF">
      <w:pPr>
        <w:bidi/>
        <w:spacing w:line="240" w:lineRule="auto"/>
        <w:rPr>
          <w:rtl/>
          <w:lang w:bidi="ar-IQ"/>
        </w:rPr>
      </w:pPr>
      <w:r>
        <w:rPr>
          <w:rFonts w:hint="cs"/>
          <w:rtl/>
          <w:lang w:bidi="ar-IQ"/>
        </w:rPr>
        <w:t xml:space="preserve">طالبة دكتوراه </w:t>
      </w:r>
      <w:r>
        <w:rPr>
          <w:rtl/>
          <w:lang w:bidi="ar-IQ"/>
        </w:rPr>
        <w:t>–</w:t>
      </w:r>
      <w:r>
        <w:rPr>
          <w:rFonts w:hint="cs"/>
          <w:rtl/>
          <w:lang w:bidi="ar-IQ"/>
        </w:rPr>
        <w:t xml:space="preserve"> كلية العلوم الاقتصادية والتصرف                                                   المعهد العالي لإدارة الاعمال</w:t>
      </w:r>
    </w:p>
    <w:p w14:paraId="428648FF" w14:textId="77777777" w:rsidR="00E46DDD" w:rsidRDefault="00E179AF" w:rsidP="00E46DDD">
      <w:pPr>
        <w:bidi/>
        <w:spacing w:line="240" w:lineRule="auto"/>
        <w:rPr>
          <w:rtl/>
          <w:lang w:bidi="ar-IQ"/>
        </w:rPr>
      </w:pPr>
      <w:r>
        <w:rPr>
          <w:rFonts w:hint="cs"/>
          <w:rtl/>
          <w:lang w:bidi="ar-IQ"/>
        </w:rPr>
        <w:t xml:space="preserve">                  جامعة صفاقس- تونس                                                         </w:t>
      </w:r>
      <w:r>
        <w:rPr>
          <w:rFonts w:hint="cs"/>
          <w:rtl/>
          <w:lang w:bidi="ar-IQ"/>
        </w:rPr>
        <w:t xml:space="preserve">            جامعة صفاقس- تونس         </w:t>
      </w:r>
    </w:p>
    <w:p w14:paraId="05652A4F" w14:textId="0A79E099" w:rsidR="00E179AF" w:rsidRDefault="00E179AF" w:rsidP="000F3C17">
      <w:pPr>
        <w:bidi/>
        <w:spacing w:line="240" w:lineRule="auto"/>
        <w:rPr>
          <w:lang w:bidi="ar-IQ"/>
        </w:rPr>
      </w:pPr>
      <w:r>
        <w:rPr>
          <w:rFonts w:hint="cs"/>
          <w:rtl/>
          <w:lang w:bidi="ar-IQ"/>
        </w:rPr>
        <w:t xml:space="preserve">         </w:t>
      </w:r>
      <w:r w:rsidR="00E46DDD">
        <w:rPr>
          <w:lang w:bidi="ar-IQ"/>
        </w:rPr>
        <w:t xml:space="preserve">                                                                         </w:t>
      </w:r>
      <w:r w:rsidR="000F3C17">
        <w:rPr>
          <w:lang w:bidi="ar-IQ"/>
        </w:rPr>
        <w:t xml:space="preserve">                                      </w:t>
      </w:r>
      <w:r w:rsidR="00E46DDD">
        <w:rPr>
          <w:lang w:bidi="ar-IQ"/>
        </w:rPr>
        <w:t xml:space="preserve">            </w:t>
      </w:r>
      <w:r w:rsidR="000F3C17">
        <w:rPr>
          <w:lang w:bidi="ar-IQ"/>
        </w:rPr>
        <w:t xml:space="preserve">   </w:t>
      </w:r>
      <w:r w:rsidR="00E46DDD">
        <w:rPr>
          <w:lang w:bidi="ar-IQ"/>
        </w:rPr>
        <w:t xml:space="preserve">   </w:t>
      </w:r>
      <w:r w:rsidR="000F3C17">
        <w:rPr>
          <w:rFonts w:hint="cs"/>
          <w:rtl/>
          <w:lang w:bidi="ar-IQ"/>
        </w:rPr>
        <w:t xml:space="preserve">  </w:t>
      </w:r>
      <w:r w:rsidR="00E46DDD">
        <w:rPr>
          <w:lang w:bidi="ar-IQ"/>
        </w:rPr>
        <w:t xml:space="preserve">   </w:t>
      </w:r>
      <w:hyperlink r:id="rId7" w:history="1">
        <w:r w:rsidR="000F3C17" w:rsidRPr="00EB7ED4">
          <w:rPr>
            <w:rStyle w:val="Hyperlink"/>
            <w:lang w:bidi="ar-IQ"/>
          </w:rPr>
          <w:t>Lameesh986@gmail.com</w:t>
        </w:r>
      </w:hyperlink>
      <w:r w:rsidR="000F3C17">
        <w:rPr>
          <w:lang w:bidi="ar-IQ"/>
        </w:rPr>
        <w:t xml:space="preserve"> </w:t>
      </w:r>
      <w:r w:rsidR="00E46DDD">
        <w:rPr>
          <w:lang w:bidi="ar-IQ"/>
        </w:rPr>
        <w:t xml:space="preserve">        </w:t>
      </w:r>
      <w:r w:rsidR="000F3C17">
        <w:rPr>
          <w:rFonts w:hint="cs"/>
          <w:rtl/>
          <w:lang w:bidi="ar-IQ"/>
        </w:rPr>
        <w:t xml:space="preserve">                                                           </w:t>
      </w:r>
      <w:r w:rsidR="000F3C17" w:rsidRPr="00E46DDD">
        <w:rPr>
          <w:lang w:bidi="ar-IQ"/>
        </w:rPr>
        <w:t>aida.kammoun@isaas.usf.tn</w:t>
      </w:r>
    </w:p>
    <w:p w14:paraId="771518CB" w14:textId="2F85D9C2" w:rsidR="00EE57B5" w:rsidRPr="007F10A5" w:rsidRDefault="00EE57B5" w:rsidP="00D01260">
      <w:pPr>
        <w:bidi/>
        <w:spacing w:line="240" w:lineRule="auto"/>
        <w:rPr>
          <w:sz w:val="24"/>
          <w:szCs w:val="24"/>
          <w:rtl/>
          <w:lang w:bidi="ar-IQ"/>
        </w:rPr>
      </w:pPr>
      <w:r w:rsidRPr="007F10A5">
        <w:rPr>
          <w:rFonts w:hint="cs"/>
          <w:sz w:val="24"/>
          <w:szCs w:val="24"/>
          <w:rtl/>
          <w:lang w:bidi="ar-IQ"/>
        </w:rPr>
        <w:t xml:space="preserve">الملخص </w:t>
      </w:r>
    </w:p>
    <w:p w14:paraId="283601A3" w14:textId="1BD23A34" w:rsidR="00F378CA" w:rsidRPr="007F10A5" w:rsidRDefault="006D4977" w:rsidP="007E6EE3">
      <w:pPr>
        <w:bidi/>
        <w:spacing w:line="240" w:lineRule="auto"/>
        <w:jc w:val="both"/>
        <w:rPr>
          <w:sz w:val="24"/>
          <w:szCs w:val="24"/>
          <w:lang w:bidi="ar-IQ"/>
        </w:rPr>
      </w:pPr>
      <w:r w:rsidRPr="007F10A5">
        <w:rPr>
          <w:sz w:val="24"/>
          <w:szCs w:val="24"/>
          <w:rtl/>
          <w:lang w:bidi="ar-IQ"/>
        </w:rPr>
        <w:t>هدف</w:t>
      </w:r>
      <w:r w:rsidRPr="007F10A5">
        <w:rPr>
          <w:rFonts w:hint="cs"/>
          <w:sz w:val="24"/>
          <w:szCs w:val="24"/>
          <w:rtl/>
          <w:lang w:bidi="ar-IQ"/>
        </w:rPr>
        <w:t xml:space="preserve"> البحث</w:t>
      </w:r>
      <w:r w:rsidR="00AA3E4D" w:rsidRPr="007F10A5">
        <w:rPr>
          <w:sz w:val="24"/>
          <w:szCs w:val="24"/>
          <w:rtl/>
          <w:lang w:bidi="ar-IQ"/>
        </w:rPr>
        <w:t xml:space="preserve"> إلى</w:t>
      </w:r>
      <w:r w:rsidR="00AA3E4D" w:rsidRPr="007F10A5">
        <w:rPr>
          <w:rFonts w:hint="cs"/>
          <w:sz w:val="24"/>
          <w:szCs w:val="24"/>
          <w:rtl/>
          <w:lang w:bidi="ar-IQ"/>
        </w:rPr>
        <w:t xml:space="preserve"> تحليل مدى إمكانية</w:t>
      </w:r>
      <w:r w:rsidR="00AA3E4D" w:rsidRPr="007F10A5">
        <w:rPr>
          <w:sz w:val="24"/>
          <w:szCs w:val="24"/>
          <w:rtl/>
          <w:lang w:bidi="ar-IQ"/>
        </w:rPr>
        <w:t xml:space="preserve"> </w:t>
      </w:r>
      <w:r w:rsidR="00AA3E4D" w:rsidRPr="007F10A5">
        <w:rPr>
          <w:rFonts w:hint="cs"/>
          <w:sz w:val="24"/>
          <w:szCs w:val="24"/>
          <w:rtl/>
          <w:lang w:bidi="ar-IQ"/>
        </w:rPr>
        <w:t xml:space="preserve">استخدام المشتقات الائتمانية من قبل المصارف لإدارة مخاطرها الائتمانية بصورة كفؤة ، </w:t>
      </w:r>
      <w:r w:rsidR="00AA3E4D" w:rsidRPr="007F10A5">
        <w:rPr>
          <w:sz w:val="24"/>
          <w:szCs w:val="24"/>
          <w:rtl/>
          <w:lang w:bidi="ar-IQ"/>
        </w:rPr>
        <w:t xml:space="preserve">ولتحقيق هدف </w:t>
      </w:r>
      <w:r w:rsidRPr="007F10A5">
        <w:rPr>
          <w:rFonts w:hint="cs"/>
          <w:sz w:val="24"/>
          <w:szCs w:val="24"/>
          <w:rtl/>
          <w:lang w:bidi="ar-IQ"/>
        </w:rPr>
        <w:t>البحث</w:t>
      </w:r>
      <w:r w:rsidR="00AA3E4D" w:rsidRPr="007F10A5">
        <w:rPr>
          <w:rFonts w:hint="cs"/>
          <w:sz w:val="24"/>
          <w:szCs w:val="24"/>
          <w:rtl/>
          <w:lang w:bidi="ar-IQ"/>
        </w:rPr>
        <w:t xml:space="preserve"> تم اختيار السوق المالية الامريكية كمجتمع </w:t>
      </w:r>
      <w:r w:rsidRPr="007F10A5">
        <w:rPr>
          <w:rFonts w:hint="cs"/>
          <w:sz w:val="24"/>
          <w:szCs w:val="24"/>
          <w:rtl/>
          <w:lang w:bidi="ar-IQ"/>
        </w:rPr>
        <w:t>للبحث</w:t>
      </w:r>
      <w:r w:rsidR="00AA3E4D" w:rsidRPr="007F10A5">
        <w:rPr>
          <w:rFonts w:hint="cs"/>
          <w:sz w:val="24"/>
          <w:szCs w:val="24"/>
          <w:rtl/>
          <w:lang w:bidi="ar-IQ"/>
        </w:rPr>
        <w:t xml:space="preserve"> لأنها تمثل افضل مجال للبحث في المشتقات الائتمانية لما يتوفر في هذه الاسواق من تعاملات في هذه الأدوات المالية المشتقة , ووجد ان افضل عينة </w:t>
      </w:r>
      <w:r w:rsidRPr="007F10A5">
        <w:rPr>
          <w:rFonts w:hint="cs"/>
          <w:sz w:val="24"/>
          <w:szCs w:val="24"/>
          <w:rtl/>
          <w:lang w:bidi="ar-IQ"/>
        </w:rPr>
        <w:t>للبحث</w:t>
      </w:r>
      <w:r w:rsidR="00AA3E4D" w:rsidRPr="007F10A5">
        <w:rPr>
          <w:rFonts w:hint="cs"/>
          <w:sz w:val="24"/>
          <w:szCs w:val="24"/>
          <w:rtl/>
          <w:lang w:bidi="ar-IQ"/>
        </w:rPr>
        <w:t xml:space="preserve"> هي مصرفي </w:t>
      </w:r>
      <w:r w:rsidR="00AA3E4D" w:rsidRPr="007F10A5">
        <w:rPr>
          <w:sz w:val="24"/>
          <w:szCs w:val="24"/>
          <w:rtl/>
          <w:lang w:bidi="ar-IQ"/>
        </w:rPr>
        <w:t>(</w:t>
      </w:r>
      <w:r w:rsidR="00AA3E4D" w:rsidRPr="007F10A5">
        <w:rPr>
          <w:rFonts w:hint="cs"/>
          <w:sz w:val="24"/>
          <w:szCs w:val="24"/>
          <w:rtl/>
          <w:lang w:bidi="ar-IQ"/>
        </w:rPr>
        <w:t xml:space="preserve">جي بي مورغان </w:t>
      </w:r>
      <w:r w:rsidR="00AA3E4D" w:rsidRPr="007F10A5">
        <w:rPr>
          <w:sz w:val="24"/>
          <w:szCs w:val="24"/>
          <w:rtl/>
          <w:lang w:bidi="ar-IQ"/>
        </w:rPr>
        <w:t>)</w:t>
      </w:r>
      <w:r w:rsidR="00AA3E4D" w:rsidRPr="007F10A5">
        <w:rPr>
          <w:rFonts w:hint="cs"/>
          <w:sz w:val="24"/>
          <w:szCs w:val="24"/>
          <w:rtl/>
          <w:lang w:bidi="ar-IQ"/>
        </w:rPr>
        <w:t>,</w:t>
      </w:r>
      <w:r w:rsidR="00AA3E4D" w:rsidRPr="007F10A5">
        <w:rPr>
          <w:sz w:val="24"/>
          <w:szCs w:val="24"/>
          <w:rtl/>
          <w:lang w:bidi="ar-IQ"/>
        </w:rPr>
        <w:t>(</w:t>
      </w:r>
      <w:r w:rsidR="00AA3E4D" w:rsidRPr="007F10A5">
        <w:rPr>
          <w:rFonts w:hint="cs"/>
          <w:sz w:val="24"/>
          <w:szCs w:val="24"/>
          <w:rtl/>
          <w:lang w:bidi="ar-IQ"/>
        </w:rPr>
        <w:t xml:space="preserve"> بنك اوف أمريكا </w:t>
      </w:r>
      <w:r w:rsidR="00AA3E4D" w:rsidRPr="007F10A5">
        <w:rPr>
          <w:sz w:val="24"/>
          <w:szCs w:val="24"/>
          <w:rtl/>
          <w:lang w:bidi="ar-IQ"/>
        </w:rPr>
        <w:t>)</w:t>
      </w:r>
      <w:r w:rsidR="00AA3E4D" w:rsidRPr="007F10A5">
        <w:rPr>
          <w:rFonts w:hint="cs"/>
          <w:sz w:val="24"/>
          <w:szCs w:val="24"/>
          <w:rtl/>
          <w:lang w:bidi="ar-IQ"/>
        </w:rPr>
        <w:t xml:space="preserve"> بسبب توفر البيانات الضرورية واللازمة ومن ثم تم اجراء التحليل الكمي باستخدام مجموعة من النسب المالية لتقييم المخاطر الائتمانية وذلك  بالاعتماد على البيانات السنوية للمدة (2013-2022) وجمعت البيانات بشكل أساسي من التقارير السنوية للمصارف عينة </w:t>
      </w:r>
      <w:r w:rsidRPr="007F10A5">
        <w:rPr>
          <w:rFonts w:hint="cs"/>
          <w:sz w:val="24"/>
          <w:szCs w:val="24"/>
          <w:rtl/>
          <w:lang w:bidi="ar-IQ"/>
        </w:rPr>
        <w:t>البحث</w:t>
      </w:r>
      <w:r w:rsidR="00AA3E4D" w:rsidRPr="007F10A5">
        <w:rPr>
          <w:rFonts w:hint="cs"/>
          <w:sz w:val="24"/>
          <w:szCs w:val="24"/>
          <w:rtl/>
          <w:lang w:bidi="ar-IQ"/>
        </w:rPr>
        <w:t xml:space="preserve"> </w:t>
      </w:r>
      <w:r w:rsidRPr="007F10A5">
        <w:rPr>
          <w:sz w:val="24"/>
          <w:szCs w:val="24"/>
          <w:rtl/>
          <w:lang w:bidi="ar-IQ"/>
        </w:rPr>
        <w:t>وتوصل</w:t>
      </w:r>
      <w:r w:rsidR="00AA3E4D" w:rsidRPr="007F10A5">
        <w:rPr>
          <w:sz w:val="24"/>
          <w:szCs w:val="24"/>
          <w:rtl/>
          <w:lang w:bidi="ar-IQ"/>
        </w:rPr>
        <w:t xml:space="preserve"> </w:t>
      </w:r>
      <w:r w:rsidRPr="007F10A5">
        <w:rPr>
          <w:rFonts w:hint="cs"/>
          <w:sz w:val="24"/>
          <w:szCs w:val="24"/>
          <w:rtl/>
          <w:lang w:bidi="ar-IQ"/>
        </w:rPr>
        <w:t>البحث</w:t>
      </w:r>
      <w:r w:rsidR="00AA3E4D" w:rsidRPr="007F10A5">
        <w:rPr>
          <w:sz w:val="24"/>
          <w:szCs w:val="24"/>
          <w:rtl/>
          <w:lang w:bidi="ar-IQ"/>
        </w:rPr>
        <w:t xml:space="preserve"> الى مجموعة من الاستنتاجات </w:t>
      </w:r>
      <w:r w:rsidR="00AA3E4D" w:rsidRPr="007F10A5">
        <w:rPr>
          <w:rFonts w:hint="cs"/>
          <w:sz w:val="24"/>
          <w:szCs w:val="24"/>
          <w:rtl/>
          <w:lang w:bidi="ar-IQ"/>
        </w:rPr>
        <w:t>أ</w:t>
      </w:r>
      <w:r w:rsidR="00AA3E4D" w:rsidRPr="007F10A5">
        <w:rPr>
          <w:sz w:val="24"/>
          <w:szCs w:val="24"/>
          <w:rtl/>
          <w:lang w:bidi="ar-IQ"/>
        </w:rPr>
        <w:t xml:space="preserve">برزها </w:t>
      </w:r>
      <w:r w:rsidR="00F378CA" w:rsidRPr="007F10A5">
        <w:rPr>
          <w:sz w:val="24"/>
          <w:szCs w:val="24"/>
          <w:rtl/>
          <w:lang w:bidi="ar-IQ"/>
        </w:rPr>
        <w:t xml:space="preserve">تستخدم المصارف الخاضعة </w:t>
      </w:r>
      <w:r w:rsidR="00802D8F" w:rsidRPr="007F10A5">
        <w:rPr>
          <w:rFonts w:hint="cs"/>
          <w:sz w:val="24"/>
          <w:szCs w:val="24"/>
          <w:rtl/>
          <w:lang w:bidi="ar-IQ"/>
        </w:rPr>
        <w:t>للبحث</w:t>
      </w:r>
      <w:r w:rsidR="00F378CA" w:rsidRPr="007F10A5">
        <w:rPr>
          <w:sz w:val="24"/>
          <w:szCs w:val="24"/>
          <w:rtl/>
          <w:lang w:bidi="ar-IQ"/>
        </w:rPr>
        <w:t xml:space="preserve"> المشتقات الائتمانية لأغراض التحوط والمضاربة وبصورة كبيرة جدا الامر الذي انعكس في مراكز مخاطرتها والتي كانت في معظم فترات </w:t>
      </w:r>
      <w:r w:rsidR="00802D8F" w:rsidRPr="007F10A5">
        <w:rPr>
          <w:rFonts w:hint="cs"/>
          <w:sz w:val="24"/>
          <w:szCs w:val="24"/>
          <w:rtl/>
          <w:lang w:bidi="ar-IQ"/>
        </w:rPr>
        <w:t>البحث</w:t>
      </w:r>
      <w:r w:rsidR="00F378CA" w:rsidRPr="007F10A5">
        <w:rPr>
          <w:sz w:val="24"/>
          <w:szCs w:val="24"/>
          <w:rtl/>
          <w:lang w:bidi="ar-IQ"/>
        </w:rPr>
        <w:t xml:space="preserve"> تميل الى مراكز المضاربة الصافية أكثر من كونها مراكز تحوط وهذا يعني ان المصرفين قد دخلا كطرف ثالث او صناع للسوق لغرض الاستفادة من التقلبات الكبيرة في أسعار هذه الأدوات.</w:t>
      </w:r>
      <w:r w:rsidR="00802D8F" w:rsidRPr="007F10A5">
        <w:rPr>
          <w:rFonts w:hint="cs"/>
          <w:sz w:val="24"/>
          <w:szCs w:val="24"/>
          <w:rtl/>
          <w:lang w:bidi="ar-IQ"/>
        </w:rPr>
        <w:t xml:space="preserve"> فيما كانت ابرز التوصيات </w:t>
      </w:r>
      <w:r w:rsidR="00802D8F" w:rsidRPr="007F10A5">
        <w:rPr>
          <w:rFonts w:ascii="Simplified Arabic" w:hAnsi="Simplified Arabic" w:cs="Simplified Arabic" w:hint="cs"/>
          <w:sz w:val="24"/>
          <w:szCs w:val="24"/>
          <w:rtl/>
          <w:lang w:bidi="ar-IQ"/>
        </w:rPr>
        <w:t>ضرورة</w:t>
      </w:r>
      <w:r w:rsidR="00802D8F" w:rsidRPr="007F10A5">
        <w:rPr>
          <w:rFonts w:ascii="Simplified Arabic" w:hAnsi="Simplified Arabic" w:cs="Simplified Arabic"/>
          <w:sz w:val="24"/>
          <w:szCs w:val="24"/>
          <w:rtl/>
          <w:lang w:bidi="ar-IQ"/>
        </w:rPr>
        <w:t xml:space="preserve"> </w:t>
      </w:r>
      <w:r w:rsidR="00802D8F" w:rsidRPr="007F10A5">
        <w:rPr>
          <w:rFonts w:ascii="Simplified Arabic" w:hAnsi="Simplified Arabic" w:cs="Simplified Arabic" w:hint="cs"/>
          <w:sz w:val="24"/>
          <w:szCs w:val="24"/>
          <w:rtl/>
          <w:lang w:bidi="ar-IQ"/>
        </w:rPr>
        <w:t>قيام</w:t>
      </w:r>
      <w:r w:rsidR="00802D8F" w:rsidRPr="007F10A5">
        <w:rPr>
          <w:rFonts w:ascii="Simplified Arabic" w:hAnsi="Simplified Arabic" w:cs="Simplified Arabic"/>
          <w:sz w:val="24"/>
          <w:szCs w:val="24"/>
          <w:rtl/>
          <w:lang w:bidi="ar-IQ"/>
        </w:rPr>
        <w:t xml:space="preserve"> المصارف </w:t>
      </w:r>
      <w:r w:rsidR="00802D8F" w:rsidRPr="007F10A5">
        <w:rPr>
          <w:rFonts w:ascii="Simplified Arabic" w:hAnsi="Simplified Arabic" w:cs="Simplified Arabic" w:hint="cs"/>
          <w:sz w:val="24"/>
          <w:szCs w:val="24"/>
          <w:rtl/>
          <w:lang w:bidi="ar-IQ"/>
        </w:rPr>
        <w:t>ب</w:t>
      </w:r>
      <w:r w:rsidR="00802D8F" w:rsidRPr="007F10A5">
        <w:rPr>
          <w:rFonts w:ascii="Simplified Arabic" w:hAnsi="Simplified Arabic" w:cs="Simplified Arabic"/>
          <w:sz w:val="24"/>
          <w:szCs w:val="24"/>
          <w:rtl/>
          <w:lang w:bidi="ar-IQ"/>
        </w:rPr>
        <w:t>تحديد الغرض من استخدام المشتقات الائتمانية والاخذ بنظر الاعتبار المخاطر المرافقة</w:t>
      </w:r>
      <w:r w:rsidR="00D01260">
        <w:rPr>
          <w:rFonts w:ascii="Simplified Arabic" w:hAnsi="Simplified Arabic" w:cs="Simplified Arabic" w:hint="cs"/>
          <w:sz w:val="24"/>
          <w:szCs w:val="24"/>
          <w:rtl/>
          <w:lang w:bidi="ar-IQ"/>
        </w:rPr>
        <w:t xml:space="preserve"> </w:t>
      </w:r>
      <w:r w:rsidR="00802D8F" w:rsidRPr="007F10A5">
        <w:rPr>
          <w:rFonts w:ascii="Simplified Arabic" w:hAnsi="Simplified Arabic" w:cs="Simplified Arabic"/>
          <w:sz w:val="24"/>
          <w:szCs w:val="24"/>
          <w:rtl/>
          <w:lang w:bidi="ar-IQ"/>
        </w:rPr>
        <w:t>التي قد تنشأ عن الاستخدام المفرط لها وتوخي الدقة في الالتزام بتوصيات الجهات الرقابية لتجنب الوقوع في مشاكل كبيرة قد تؤدي بها الى الإفلاس</w:t>
      </w:r>
    </w:p>
    <w:p w14:paraId="28D21791" w14:textId="77777777" w:rsidR="00B44B0F" w:rsidRPr="007F10A5" w:rsidRDefault="00B44B0F" w:rsidP="007E6EE3">
      <w:pPr>
        <w:bidi/>
        <w:spacing w:line="240" w:lineRule="auto"/>
        <w:jc w:val="both"/>
        <w:rPr>
          <w:sz w:val="24"/>
          <w:szCs w:val="24"/>
          <w:rtl/>
          <w:lang w:bidi="ar-IQ"/>
        </w:rPr>
      </w:pPr>
    </w:p>
    <w:p w14:paraId="632EF53C" w14:textId="462B2FC8" w:rsidR="00EE57B5" w:rsidRPr="007F10A5" w:rsidRDefault="00EE57B5" w:rsidP="007E6EE3">
      <w:pPr>
        <w:bidi/>
        <w:spacing w:line="240" w:lineRule="auto"/>
        <w:rPr>
          <w:b/>
          <w:bCs/>
          <w:sz w:val="24"/>
          <w:szCs w:val="24"/>
          <w:rtl/>
          <w:lang w:bidi="ar-IQ"/>
        </w:rPr>
      </w:pPr>
      <w:r w:rsidRPr="007F10A5">
        <w:rPr>
          <w:rFonts w:hint="cs"/>
          <w:b/>
          <w:bCs/>
          <w:sz w:val="24"/>
          <w:szCs w:val="24"/>
          <w:rtl/>
          <w:lang w:bidi="ar-IQ"/>
        </w:rPr>
        <w:t xml:space="preserve">المقدمة </w:t>
      </w:r>
    </w:p>
    <w:p w14:paraId="17E3E9A7" w14:textId="029C1BE8" w:rsidR="0060128A" w:rsidRPr="007F10A5" w:rsidRDefault="0060128A" w:rsidP="007E6EE3">
      <w:pPr>
        <w:bidi/>
        <w:spacing w:line="240" w:lineRule="auto"/>
        <w:jc w:val="both"/>
        <w:rPr>
          <w:rFonts w:asciiTheme="minorBidi" w:hAnsiTheme="minorBidi"/>
          <w:sz w:val="24"/>
          <w:szCs w:val="24"/>
          <w:lang w:bidi="ar-IQ"/>
        </w:rPr>
      </w:pPr>
      <w:r w:rsidRPr="007F10A5">
        <w:rPr>
          <w:rFonts w:asciiTheme="minorBidi" w:hAnsiTheme="minorBidi" w:cs="Arial"/>
          <w:sz w:val="24"/>
          <w:szCs w:val="24"/>
          <w:rtl/>
          <w:lang w:bidi="ar-IQ"/>
        </w:rPr>
        <w:t xml:space="preserve">تمثل المشتقات </w:t>
      </w:r>
      <w:r w:rsidRPr="007F10A5">
        <w:rPr>
          <w:rFonts w:asciiTheme="minorBidi" w:hAnsiTheme="minorBidi" w:cs="Arial" w:hint="cs"/>
          <w:sz w:val="24"/>
          <w:szCs w:val="24"/>
          <w:rtl/>
          <w:lang w:bidi="ar-IQ"/>
        </w:rPr>
        <w:t>أحد</w:t>
      </w:r>
      <w:r w:rsidRPr="007F10A5">
        <w:rPr>
          <w:rFonts w:asciiTheme="minorBidi" w:hAnsiTheme="minorBidi" w:cs="Arial"/>
          <w:sz w:val="24"/>
          <w:szCs w:val="24"/>
          <w:rtl/>
          <w:lang w:bidi="ar-IQ"/>
        </w:rPr>
        <w:t xml:space="preserve"> اهم الابداعات المالية الحديثة التي شهدت استخداما متزايدا </w:t>
      </w:r>
      <w:r w:rsidRPr="007F10A5">
        <w:rPr>
          <w:rFonts w:asciiTheme="minorBidi" w:hAnsiTheme="minorBidi" w:cs="Arial" w:hint="cs"/>
          <w:sz w:val="24"/>
          <w:szCs w:val="24"/>
          <w:rtl/>
          <w:lang w:bidi="ar-IQ"/>
        </w:rPr>
        <w:t>لاغراض</w:t>
      </w:r>
      <w:r w:rsidRPr="007F10A5">
        <w:rPr>
          <w:rFonts w:asciiTheme="minorBidi" w:hAnsiTheme="minorBidi" w:cs="Arial"/>
          <w:sz w:val="24"/>
          <w:szCs w:val="24"/>
          <w:rtl/>
          <w:lang w:bidi="ar-IQ"/>
        </w:rPr>
        <w:t xml:space="preserve"> التحوط والمضاربة وادارة المخاطر المختلفة ومن بين اهمها المخاطرة الائتمانية التي كانت السبب الاساس في افلاس العديد من الم</w:t>
      </w:r>
      <w:r w:rsidR="0087739A">
        <w:rPr>
          <w:rFonts w:asciiTheme="minorBidi" w:hAnsiTheme="minorBidi" w:cs="Arial"/>
          <w:sz w:val="24"/>
          <w:szCs w:val="24"/>
          <w:rtl/>
          <w:lang w:bidi="ar-IQ"/>
        </w:rPr>
        <w:t>صارف خلال السنوات العشر الماضية</w:t>
      </w:r>
      <w:r w:rsidR="0087739A">
        <w:rPr>
          <w:rFonts w:asciiTheme="minorBidi" w:hAnsiTheme="minorBidi" w:cs="Arial" w:hint="cs"/>
          <w:sz w:val="24"/>
          <w:szCs w:val="24"/>
          <w:rtl/>
          <w:lang w:bidi="ar-IQ"/>
        </w:rPr>
        <w:t xml:space="preserve"> </w:t>
      </w:r>
      <w:r w:rsidRPr="007F10A5">
        <w:rPr>
          <w:rFonts w:asciiTheme="minorBidi" w:hAnsiTheme="minorBidi" w:cs="Arial"/>
          <w:sz w:val="24"/>
          <w:szCs w:val="24"/>
          <w:rtl/>
          <w:lang w:bidi="ar-IQ"/>
        </w:rPr>
        <w:t xml:space="preserve">وعلى الرغم من اهميتها الفائقة ومزاياها </w:t>
      </w:r>
      <w:r w:rsidRPr="007F10A5">
        <w:rPr>
          <w:rFonts w:asciiTheme="minorBidi" w:hAnsiTheme="minorBidi" w:cs="Arial" w:hint="cs"/>
          <w:sz w:val="24"/>
          <w:szCs w:val="24"/>
          <w:rtl/>
          <w:lang w:bidi="ar-IQ"/>
        </w:rPr>
        <w:t>المتعددة</w:t>
      </w:r>
      <w:r w:rsidRPr="007F10A5">
        <w:rPr>
          <w:rFonts w:asciiTheme="minorBidi" w:hAnsiTheme="minorBidi" w:cs="Arial"/>
          <w:sz w:val="24"/>
          <w:szCs w:val="24"/>
          <w:rtl/>
          <w:lang w:bidi="ar-IQ"/>
        </w:rPr>
        <w:t xml:space="preserve"> الا ان المشتقات بصورة عامة والمشتقات الائتمانية بصورة خاصة يمكن ان تؤدي الى زيادة حدة المخاطر في الاسواق المالية خصوصا </w:t>
      </w:r>
      <w:r w:rsidRPr="007F10A5">
        <w:rPr>
          <w:rFonts w:asciiTheme="minorBidi" w:hAnsiTheme="minorBidi" w:cs="Arial" w:hint="cs"/>
          <w:sz w:val="24"/>
          <w:szCs w:val="24"/>
          <w:rtl/>
          <w:lang w:bidi="ar-IQ"/>
        </w:rPr>
        <w:t>إذا</w:t>
      </w:r>
      <w:r w:rsidRPr="007F10A5">
        <w:rPr>
          <w:rFonts w:asciiTheme="minorBidi" w:hAnsiTheme="minorBidi" w:cs="Arial"/>
          <w:sz w:val="24"/>
          <w:szCs w:val="24"/>
          <w:rtl/>
          <w:lang w:bidi="ar-IQ"/>
        </w:rPr>
        <w:t xml:space="preserve"> ما تم استخدامها بصورة مبالغ بها</w:t>
      </w:r>
      <w:r w:rsidR="0087739A">
        <w:rPr>
          <w:rFonts w:asciiTheme="minorBidi" w:hAnsiTheme="minorBidi" w:cs="Arial" w:hint="cs"/>
          <w:sz w:val="24"/>
          <w:szCs w:val="24"/>
          <w:rtl/>
          <w:lang w:bidi="ar-IQ"/>
        </w:rPr>
        <w:t>.</w:t>
      </w:r>
      <w:r w:rsidRPr="007F10A5">
        <w:rPr>
          <w:rFonts w:asciiTheme="minorBidi" w:hAnsiTheme="minorBidi" w:cs="Arial"/>
          <w:sz w:val="24"/>
          <w:szCs w:val="24"/>
          <w:rtl/>
          <w:lang w:bidi="ar-IQ"/>
        </w:rPr>
        <w:t xml:space="preserve"> </w:t>
      </w:r>
    </w:p>
    <w:p w14:paraId="1D877506" w14:textId="77777777" w:rsidR="0060128A" w:rsidRPr="007F10A5" w:rsidRDefault="0060128A" w:rsidP="007E6EE3">
      <w:pPr>
        <w:bidi/>
        <w:spacing w:line="240" w:lineRule="auto"/>
        <w:jc w:val="both"/>
        <w:rPr>
          <w:rFonts w:asciiTheme="minorBidi" w:hAnsiTheme="minorBidi"/>
          <w:sz w:val="24"/>
          <w:szCs w:val="24"/>
          <w:lang w:bidi="ar-IQ"/>
        </w:rPr>
      </w:pPr>
      <w:r w:rsidRPr="007F10A5">
        <w:rPr>
          <w:rFonts w:asciiTheme="minorBidi" w:hAnsiTheme="minorBidi" w:cs="Arial"/>
          <w:sz w:val="24"/>
          <w:szCs w:val="24"/>
          <w:rtl/>
          <w:lang w:bidi="ar-IQ"/>
        </w:rPr>
        <w:t xml:space="preserve">ومن هنا جاء الانقسام في اراء الكتاب والباحثين في الحقل المالي والمصرفي بشان جدوى استخدامها في التحوط وادارة المخاطر فالفريق الاول يصر على انها ادوات ناجحة ومرنه ويمكن ان تقدم حلولا بديلة </w:t>
      </w:r>
      <w:r w:rsidRPr="007F10A5">
        <w:rPr>
          <w:rFonts w:asciiTheme="minorBidi" w:hAnsiTheme="minorBidi" w:cs="Arial" w:hint="cs"/>
          <w:sz w:val="24"/>
          <w:szCs w:val="24"/>
          <w:rtl/>
          <w:lang w:bidi="ar-IQ"/>
        </w:rPr>
        <w:t>لإدارة</w:t>
      </w:r>
      <w:r w:rsidRPr="007F10A5">
        <w:rPr>
          <w:rFonts w:asciiTheme="minorBidi" w:hAnsiTheme="minorBidi" w:cs="Arial"/>
          <w:sz w:val="24"/>
          <w:szCs w:val="24"/>
          <w:rtl/>
          <w:lang w:bidi="ar-IQ"/>
        </w:rPr>
        <w:t xml:space="preserve"> المخاطر وتخفيض مستوى التعرض لها مستندين في ذلك الى تجارب وممارسات مؤسسات ماليك مصرفية كبرى لا زالت تستخدمها على اوسع ن</w:t>
      </w:r>
      <w:r w:rsidRPr="007F10A5">
        <w:rPr>
          <w:rFonts w:asciiTheme="minorBidi" w:hAnsiTheme="minorBidi" w:cs="Arial" w:hint="cs"/>
          <w:sz w:val="24"/>
          <w:szCs w:val="24"/>
          <w:rtl/>
          <w:lang w:bidi="ar-IQ"/>
        </w:rPr>
        <w:t>ط</w:t>
      </w:r>
      <w:r w:rsidRPr="007F10A5">
        <w:rPr>
          <w:rFonts w:asciiTheme="minorBidi" w:hAnsiTheme="minorBidi" w:cs="Arial"/>
          <w:sz w:val="24"/>
          <w:szCs w:val="24"/>
          <w:rtl/>
          <w:lang w:bidi="ar-IQ"/>
        </w:rPr>
        <w:t xml:space="preserve">اق في حين يرى الفريق الاخر بان هذه الادوات تؤدي الى زيادة تعرض المصارف للمخاطرة وتسريع اثر الازمات وتعظيم الخسائر وحجتهم في ذلك ما تعرضت له الاسواق المالية في سنوات مختلفة من انهيارات كبيرة القي فيها اللوم على المشتقات في ذلك </w:t>
      </w:r>
      <w:r w:rsidRPr="007F10A5">
        <w:rPr>
          <w:rFonts w:asciiTheme="minorBidi" w:hAnsiTheme="minorBidi" w:cs="Arial"/>
          <w:sz w:val="24"/>
          <w:szCs w:val="24"/>
          <w:rtl/>
          <w:lang w:bidi="ar-IQ"/>
        </w:rPr>
        <w:lastRenderedPageBreak/>
        <w:t>مثل ازمة الاسواق المالية عام  ١٩٨٧ وازمة الرهن العقاري عام ٢٠٠٨ والتي ادت الى افلاس مئات ال</w:t>
      </w:r>
      <w:r w:rsidRPr="007F10A5">
        <w:rPr>
          <w:rFonts w:asciiTheme="minorBidi" w:hAnsiTheme="minorBidi" w:cs="Arial" w:hint="cs"/>
          <w:sz w:val="24"/>
          <w:szCs w:val="24"/>
          <w:rtl/>
          <w:lang w:bidi="ar-IQ"/>
        </w:rPr>
        <w:t>م</w:t>
      </w:r>
      <w:r w:rsidRPr="007F10A5">
        <w:rPr>
          <w:rFonts w:asciiTheme="minorBidi" w:hAnsiTheme="minorBidi" w:cs="Arial"/>
          <w:sz w:val="24"/>
          <w:szCs w:val="24"/>
          <w:rtl/>
          <w:lang w:bidi="ar-IQ"/>
        </w:rPr>
        <w:t>صارف والمؤسسات المالية والشركات المختلفة .</w:t>
      </w:r>
    </w:p>
    <w:p w14:paraId="602742CA" w14:textId="1618B46A" w:rsidR="00EE57B5" w:rsidRPr="0087739A" w:rsidRDefault="001570C5" w:rsidP="007E6EE3">
      <w:pPr>
        <w:bidi/>
        <w:spacing w:line="240" w:lineRule="auto"/>
        <w:rPr>
          <w:b/>
          <w:bCs/>
          <w:sz w:val="24"/>
          <w:szCs w:val="24"/>
          <w:rtl/>
          <w:lang w:bidi="ar-IQ"/>
        </w:rPr>
      </w:pPr>
      <w:r>
        <w:rPr>
          <w:rFonts w:hint="cs"/>
          <w:b/>
          <w:bCs/>
          <w:sz w:val="24"/>
          <w:szCs w:val="24"/>
          <w:rtl/>
          <w:lang w:bidi="ar-IQ"/>
        </w:rPr>
        <w:t xml:space="preserve">أولا: </w:t>
      </w:r>
      <w:r w:rsidR="0087739A">
        <w:rPr>
          <w:rFonts w:hint="cs"/>
          <w:b/>
          <w:bCs/>
          <w:sz w:val="24"/>
          <w:szCs w:val="24"/>
          <w:rtl/>
          <w:lang w:bidi="ar-IQ"/>
        </w:rPr>
        <w:t>منهجية البحث</w:t>
      </w:r>
    </w:p>
    <w:p w14:paraId="0454A03F" w14:textId="2160F573" w:rsidR="0099460C" w:rsidRPr="007F10A5" w:rsidRDefault="0099460C" w:rsidP="001570C5">
      <w:pPr>
        <w:pStyle w:val="niv2"/>
        <w:numPr>
          <w:ilvl w:val="0"/>
          <w:numId w:val="19"/>
        </w:numPr>
        <w:spacing w:line="240" w:lineRule="auto"/>
        <w:ind w:left="360"/>
        <w:rPr>
          <w:sz w:val="24"/>
          <w:szCs w:val="24"/>
        </w:rPr>
      </w:pPr>
      <w:r w:rsidRPr="007F10A5">
        <w:rPr>
          <w:sz w:val="24"/>
          <w:szCs w:val="24"/>
          <w:rtl/>
        </w:rPr>
        <w:t xml:space="preserve">مشكلة </w:t>
      </w:r>
      <w:r w:rsidR="0087739A">
        <w:rPr>
          <w:rFonts w:hint="cs"/>
          <w:sz w:val="24"/>
          <w:szCs w:val="24"/>
          <w:rtl/>
        </w:rPr>
        <w:t>البحث</w:t>
      </w:r>
      <w:r w:rsidRPr="007F10A5">
        <w:rPr>
          <w:sz w:val="24"/>
          <w:szCs w:val="24"/>
          <w:rtl/>
        </w:rPr>
        <w:t xml:space="preserve"> </w:t>
      </w:r>
    </w:p>
    <w:p w14:paraId="41A76E89" w14:textId="77777777" w:rsidR="001570C5" w:rsidRDefault="0087739A" w:rsidP="001570C5">
      <w:pPr>
        <w:pStyle w:val="parag"/>
        <w:spacing w:line="240" w:lineRule="auto"/>
        <w:rPr>
          <w:sz w:val="24"/>
          <w:szCs w:val="24"/>
          <w:rtl/>
        </w:rPr>
      </w:pPr>
      <w:bookmarkStart w:id="0" w:name="_Hlk155174831"/>
      <w:r>
        <w:rPr>
          <w:rFonts w:hint="cs"/>
          <w:sz w:val="24"/>
          <w:szCs w:val="24"/>
          <w:rtl/>
        </w:rPr>
        <w:t>تتمثل</w:t>
      </w:r>
      <w:r w:rsidR="0099460C" w:rsidRPr="007F10A5">
        <w:rPr>
          <w:sz w:val="24"/>
          <w:szCs w:val="24"/>
          <w:rtl/>
        </w:rPr>
        <w:t xml:space="preserve"> مشكلة </w:t>
      </w:r>
      <w:r>
        <w:rPr>
          <w:rFonts w:hint="cs"/>
          <w:sz w:val="24"/>
          <w:szCs w:val="24"/>
          <w:rtl/>
        </w:rPr>
        <w:t xml:space="preserve">البحث </w:t>
      </w:r>
      <w:r w:rsidR="0099460C" w:rsidRPr="007F10A5">
        <w:rPr>
          <w:sz w:val="24"/>
          <w:szCs w:val="24"/>
          <w:rtl/>
        </w:rPr>
        <w:t>بالجدل المعرفي الكبير الذي لا زال قائما بين كتاب وباحثي الإدارة المالية والمصرفية والذي يتمثل في جدوى واهمية استخدام المشتقات بصورة عامة والمشتقات الائتمانية بصورة خاصة في التحوط من المخاطر الائتمانية للمصارف إذ يشدد مجموعة من الباحثين والكتاب على أن هذه المشتقات تتضمن مخاطر كبيرة جدا من الممكن أن تؤدي إلى انهيار المصارف وإفلاسها والتسبب بأزمات مالية خطيرة مستندين في ذلك الى احداث كثيرة أدى فيها استخدام المفرط للمشتقات الى انهيار عدد كبير من المصارف بل ان هذا الانهيار امتد الى الأسواق المالية برمتها كما حدث في ازمة النمور الاسيوية عام 1987 وأزمة الرهن العقاري عام 2008 وأزمة الأسواق المالية عام 2014 وغيرها من الازمات التي القي فيها اللوم على استخدام المشتقات بصورة مبالغ بها فكانت السبب المباشر للازمة او تعميقها وزيادة حدتها ، في حين يرى مجموعة أخرى من الكتاب إن استخدام المشتقات الائتمانية من الممكن إن تؤدي إلى تخفيض المخاطر الائتمانية للمصارف وتحقيق الأرباح وذلك من خلال الإشارة الى تجارب كثيرة وناجحة لعدد من المصارف العالمية الكبرى التي لا تزال تدخل في مراكز مالية كبيرة للمشتقات ربما تفوق بعدة مرات حجم موجوداتها ومع ذلك فانها لا تزال تحقق العوائد المجزية من هذه المراكز</w:t>
      </w:r>
      <w:bookmarkStart w:id="1" w:name="_Toc152778395"/>
      <w:bookmarkEnd w:id="0"/>
      <w:r w:rsidR="001570C5">
        <w:rPr>
          <w:rFonts w:hint="cs"/>
          <w:sz w:val="24"/>
          <w:szCs w:val="24"/>
          <w:rtl/>
        </w:rPr>
        <w:t>.</w:t>
      </w:r>
    </w:p>
    <w:p w14:paraId="663BCDEE" w14:textId="26EB1BA6" w:rsidR="0099460C" w:rsidRPr="007F10A5" w:rsidRDefault="0099460C" w:rsidP="001570C5">
      <w:pPr>
        <w:pStyle w:val="parag"/>
        <w:numPr>
          <w:ilvl w:val="0"/>
          <w:numId w:val="19"/>
        </w:numPr>
        <w:spacing w:line="240" w:lineRule="auto"/>
        <w:rPr>
          <w:sz w:val="24"/>
          <w:szCs w:val="24"/>
        </w:rPr>
      </w:pPr>
      <w:r w:rsidRPr="007F10A5">
        <w:rPr>
          <w:sz w:val="24"/>
          <w:szCs w:val="24"/>
          <w:rtl/>
        </w:rPr>
        <w:t xml:space="preserve">أهمية </w:t>
      </w:r>
      <w:r w:rsidR="0087739A">
        <w:rPr>
          <w:rFonts w:hint="cs"/>
          <w:sz w:val="24"/>
          <w:szCs w:val="24"/>
          <w:rtl/>
        </w:rPr>
        <w:t>البحث</w:t>
      </w:r>
      <w:r w:rsidRPr="007F10A5">
        <w:rPr>
          <w:sz w:val="24"/>
          <w:szCs w:val="24"/>
          <w:rtl/>
        </w:rPr>
        <w:t xml:space="preserve"> </w:t>
      </w:r>
      <w:bookmarkEnd w:id="1"/>
    </w:p>
    <w:p w14:paraId="6C1FFA90" w14:textId="77777777" w:rsidR="001570C5" w:rsidRDefault="0099460C" w:rsidP="001570C5">
      <w:pPr>
        <w:pStyle w:val="parag"/>
        <w:spacing w:line="240" w:lineRule="auto"/>
        <w:rPr>
          <w:b/>
          <w:sz w:val="24"/>
          <w:szCs w:val="24"/>
          <w:rtl/>
        </w:rPr>
      </w:pPr>
      <w:r w:rsidRPr="007F10A5">
        <w:rPr>
          <w:sz w:val="24"/>
          <w:szCs w:val="24"/>
          <w:rtl/>
        </w:rPr>
        <w:t>يكتسب هذا البحث أهميته كونه يعالج موضوعا مهما ولا زال يشغل حيزا في الفكر المالي المتعلق بادارة المخاطر ولا سيما المخاطر الائتمانية والتي تعد العامل الأكثر أهمية في العقود القليلة الماضية والتي أدت إلى إفلاس العديد من المصارف الكبيرة. إذ إن المعرفة المسبقة بمحاور تأثير استخدام أدوات المشتقات الائتمانية في تخفيض المخاطر ال</w:t>
      </w:r>
      <w:r w:rsidR="007C054D" w:rsidRPr="007F10A5">
        <w:rPr>
          <w:rFonts w:hint="cs"/>
          <w:sz w:val="24"/>
          <w:szCs w:val="24"/>
          <w:rtl/>
        </w:rPr>
        <w:t xml:space="preserve">ائتمانية </w:t>
      </w:r>
      <w:r w:rsidRPr="007F10A5">
        <w:rPr>
          <w:sz w:val="24"/>
          <w:szCs w:val="24"/>
          <w:rtl/>
        </w:rPr>
        <w:t>، تسهم في توجيه المصارف الوجهة السليمة التي تساعدها في إدارة مخاطرها، مما يمكن أن يمثل إسهاما متواضعا في هذا المجال إذ يمكن الإفادة منه من قبل الباحثين والمستثمرين والمصارف لتحقيق إدارة أفضل لمخاطرها</w:t>
      </w:r>
      <w:r w:rsidRPr="007F10A5">
        <w:rPr>
          <w:b/>
          <w:sz w:val="24"/>
          <w:szCs w:val="24"/>
        </w:rPr>
        <w:t>.</w:t>
      </w:r>
      <w:bookmarkStart w:id="2" w:name="_Toc152778396"/>
    </w:p>
    <w:p w14:paraId="103266E7" w14:textId="7AC4D4AD" w:rsidR="0099460C" w:rsidRPr="002A510D" w:rsidRDefault="0099460C" w:rsidP="001570C5">
      <w:pPr>
        <w:pStyle w:val="parag"/>
        <w:numPr>
          <w:ilvl w:val="0"/>
          <w:numId w:val="19"/>
        </w:numPr>
        <w:spacing w:line="240" w:lineRule="auto"/>
        <w:rPr>
          <w:b/>
          <w:bCs/>
          <w:i/>
          <w:iCs/>
          <w:sz w:val="24"/>
          <w:szCs w:val="24"/>
          <w:u w:val="single"/>
        </w:rPr>
      </w:pPr>
      <w:r w:rsidRPr="002A510D">
        <w:rPr>
          <w:b/>
          <w:bCs/>
          <w:i/>
          <w:iCs/>
          <w:sz w:val="24"/>
          <w:szCs w:val="24"/>
          <w:u w:val="single"/>
          <w:rtl/>
        </w:rPr>
        <w:t xml:space="preserve">اهداف </w:t>
      </w:r>
      <w:r w:rsidR="009E47AC" w:rsidRPr="002A510D">
        <w:rPr>
          <w:rFonts w:hint="cs"/>
          <w:b/>
          <w:bCs/>
          <w:i/>
          <w:iCs/>
          <w:sz w:val="24"/>
          <w:szCs w:val="24"/>
          <w:u w:val="single"/>
          <w:rtl/>
        </w:rPr>
        <w:t>البحث</w:t>
      </w:r>
      <w:r w:rsidRPr="002A510D">
        <w:rPr>
          <w:b/>
          <w:bCs/>
          <w:i/>
          <w:iCs/>
          <w:sz w:val="24"/>
          <w:szCs w:val="24"/>
          <w:u w:val="single"/>
          <w:rtl/>
        </w:rPr>
        <w:t xml:space="preserve"> </w:t>
      </w:r>
      <w:bookmarkEnd w:id="2"/>
    </w:p>
    <w:p w14:paraId="78A26A2E" w14:textId="3FEAAAA0" w:rsidR="0099460C" w:rsidRPr="007F10A5" w:rsidRDefault="0099460C" w:rsidP="007E6EE3">
      <w:pPr>
        <w:bidi/>
        <w:spacing w:line="240" w:lineRule="auto"/>
        <w:rPr>
          <w:rFonts w:ascii="Simplified Arabic" w:hAnsi="Simplified Arabic" w:cs="Simplified Arabic"/>
          <w:sz w:val="24"/>
          <w:szCs w:val="24"/>
        </w:rPr>
      </w:pPr>
      <w:r w:rsidRPr="007F10A5">
        <w:rPr>
          <w:rFonts w:ascii="Simplified Arabic" w:hAnsi="Simplified Arabic" w:cs="Simplified Arabic"/>
          <w:sz w:val="24"/>
          <w:szCs w:val="24"/>
          <w:rtl/>
        </w:rPr>
        <w:t>سع</w:t>
      </w:r>
      <w:r w:rsidR="00943887" w:rsidRPr="007F10A5">
        <w:rPr>
          <w:rFonts w:ascii="Simplified Arabic" w:hAnsi="Simplified Arabic" w:cs="Simplified Arabic" w:hint="cs"/>
          <w:sz w:val="24"/>
          <w:szCs w:val="24"/>
          <w:rtl/>
          <w:lang w:bidi="ar-IQ"/>
        </w:rPr>
        <w:t>ى هذا البحث</w:t>
      </w:r>
      <w:r w:rsidRPr="007F10A5">
        <w:rPr>
          <w:rFonts w:ascii="Simplified Arabic" w:hAnsi="Simplified Arabic" w:cs="Simplified Arabic"/>
          <w:sz w:val="24"/>
          <w:szCs w:val="24"/>
          <w:rtl/>
        </w:rPr>
        <w:t xml:space="preserve"> الى تحقيق الأهداف الأتية:</w:t>
      </w:r>
    </w:p>
    <w:p w14:paraId="09D064BE" w14:textId="77777777" w:rsidR="0099460C" w:rsidRPr="007F10A5" w:rsidRDefault="0099460C" w:rsidP="007E6EE3">
      <w:pPr>
        <w:numPr>
          <w:ilvl w:val="0"/>
          <w:numId w:val="3"/>
        </w:numPr>
        <w:pBdr>
          <w:top w:val="nil"/>
          <w:left w:val="nil"/>
          <w:bottom w:val="nil"/>
          <w:right w:val="nil"/>
          <w:between w:val="nil"/>
        </w:pBdr>
        <w:bidi/>
        <w:spacing w:after="0" w:line="240" w:lineRule="auto"/>
        <w:jc w:val="both"/>
        <w:rPr>
          <w:rFonts w:ascii="Simplified Arabic" w:hAnsi="Simplified Arabic" w:cs="Simplified Arabic"/>
          <w:color w:val="000000"/>
          <w:sz w:val="24"/>
          <w:szCs w:val="24"/>
        </w:rPr>
      </w:pPr>
      <w:r w:rsidRPr="007F10A5">
        <w:rPr>
          <w:rFonts w:ascii="Simplified Arabic" w:eastAsia="Calibri" w:hAnsi="Simplified Arabic" w:cs="Simplified Arabic"/>
          <w:color w:val="000000"/>
          <w:sz w:val="24"/>
          <w:szCs w:val="24"/>
          <w:rtl/>
        </w:rPr>
        <w:t>تحليل المشتقات الائتمانية عموما ومبادلات التخلف عن السداد خصوصا وتحليل المخاطر المصرفية في مصرفين من اكبر المصارف الأميركية التي تستخدم المشتقات في إدارة المخاطرة.</w:t>
      </w:r>
    </w:p>
    <w:p w14:paraId="1AB59495" w14:textId="63C98B21" w:rsidR="0099460C" w:rsidRPr="007F10A5" w:rsidRDefault="0099460C" w:rsidP="007E6EE3">
      <w:pPr>
        <w:numPr>
          <w:ilvl w:val="0"/>
          <w:numId w:val="3"/>
        </w:numPr>
        <w:pBdr>
          <w:top w:val="nil"/>
          <w:left w:val="nil"/>
          <w:bottom w:val="nil"/>
          <w:right w:val="nil"/>
          <w:between w:val="nil"/>
        </w:pBdr>
        <w:bidi/>
        <w:spacing w:after="0" w:line="240" w:lineRule="auto"/>
        <w:jc w:val="both"/>
        <w:rPr>
          <w:rFonts w:ascii="Simplified Arabic" w:hAnsi="Simplified Arabic" w:cs="Simplified Arabic"/>
          <w:color w:val="000000"/>
          <w:sz w:val="24"/>
          <w:szCs w:val="24"/>
        </w:rPr>
      </w:pPr>
      <w:r w:rsidRPr="007F10A5">
        <w:rPr>
          <w:rFonts w:ascii="Simplified Arabic" w:eastAsia="Calibri" w:hAnsi="Simplified Arabic" w:cs="Simplified Arabic"/>
          <w:color w:val="000000"/>
          <w:sz w:val="24"/>
          <w:szCs w:val="24"/>
          <w:rtl/>
        </w:rPr>
        <w:t xml:space="preserve">بيان اثر المشتقات الائتمانية في المخاطرة الائتمانية للمصارف </w:t>
      </w:r>
      <w:r w:rsidR="00943887" w:rsidRPr="007F10A5">
        <w:rPr>
          <w:rFonts w:ascii="Simplified Arabic" w:eastAsia="Calibri" w:hAnsi="Simplified Arabic" w:cs="Simplified Arabic" w:hint="cs"/>
          <w:color w:val="000000"/>
          <w:sz w:val="24"/>
          <w:szCs w:val="24"/>
          <w:rtl/>
        </w:rPr>
        <w:t>.</w:t>
      </w:r>
    </w:p>
    <w:p w14:paraId="4311DD83" w14:textId="77777777" w:rsidR="0099460C" w:rsidRPr="007F10A5" w:rsidRDefault="0099460C" w:rsidP="007E6EE3">
      <w:pPr>
        <w:numPr>
          <w:ilvl w:val="0"/>
          <w:numId w:val="3"/>
        </w:numPr>
        <w:pBdr>
          <w:top w:val="nil"/>
          <w:left w:val="nil"/>
          <w:bottom w:val="nil"/>
          <w:right w:val="nil"/>
          <w:between w:val="nil"/>
        </w:pBdr>
        <w:bidi/>
        <w:spacing w:after="0" w:line="240" w:lineRule="auto"/>
        <w:jc w:val="both"/>
        <w:rPr>
          <w:rFonts w:ascii="Simplified Arabic" w:hAnsi="Simplified Arabic" w:cs="Simplified Arabic"/>
          <w:color w:val="000000"/>
          <w:sz w:val="24"/>
          <w:szCs w:val="24"/>
        </w:rPr>
      </w:pPr>
      <w:r w:rsidRPr="007F10A5">
        <w:rPr>
          <w:rFonts w:ascii="Simplified Arabic" w:eastAsia="Calibri" w:hAnsi="Simplified Arabic" w:cs="Simplified Arabic"/>
          <w:color w:val="000000"/>
          <w:sz w:val="24"/>
          <w:szCs w:val="24"/>
          <w:rtl/>
        </w:rPr>
        <w:t xml:space="preserve"> تحديد مدى اعتماد المصارف على المشتقات الائتمانية في التحوط من مخاطر الائتمان وفي ما اذا كانت المصارف تستخدم هذه المشتقات بصورة مبالغ فيها لأغراض التحوط او في مسك مراكز المضاربة ومدى انعكاس ذلك في مخاطرها.</w:t>
      </w:r>
    </w:p>
    <w:p w14:paraId="1F6BCC13" w14:textId="77777777" w:rsidR="0099460C" w:rsidRPr="007F10A5" w:rsidRDefault="0099460C" w:rsidP="007E6EE3">
      <w:pPr>
        <w:numPr>
          <w:ilvl w:val="0"/>
          <w:numId w:val="3"/>
        </w:numPr>
        <w:pBdr>
          <w:top w:val="nil"/>
          <w:left w:val="nil"/>
          <w:bottom w:val="nil"/>
          <w:right w:val="nil"/>
          <w:between w:val="nil"/>
        </w:pBdr>
        <w:bidi/>
        <w:spacing w:after="0" w:line="240" w:lineRule="auto"/>
        <w:jc w:val="both"/>
        <w:rPr>
          <w:rFonts w:ascii="Simplified Arabic" w:hAnsi="Simplified Arabic" w:cs="Simplified Arabic"/>
          <w:color w:val="000000"/>
          <w:sz w:val="24"/>
          <w:szCs w:val="24"/>
        </w:rPr>
      </w:pPr>
      <w:r w:rsidRPr="007F10A5">
        <w:rPr>
          <w:rFonts w:ascii="Simplified Arabic" w:eastAsia="Calibri" w:hAnsi="Simplified Arabic" w:cs="Simplified Arabic"/>
          <w:color w:val="000000"/>
          <w:sz w:val="24"/>
          <w:szCs w:val="24"/>
          <w:rtl/>
        </w:rPr>
        <w:t xml:space="preserve"> دراسة الاستخدامات المختلفة التي تم على أساسها التوسع الهائل في المشتقات الائتمانية خلال سنوات الدراسة.</w:t>
      </w:r>
    </w:p>
    <w:p w14:paraId="24B8AF86" w14:textId="77777777" w:rsidR="001570C5" w:rsidRDefault="0099460C" w:rsidP="001570C5">
      <w:pPr>
        <w:numPr>
          <w:ilvl w:val="0"/>
          <w:numId w:val="3"/>
        </w:numPr>
        <w:pBdr>
          <w:top w:val="nil"/>
          <w:left w:val="nil"/>
          <w:bottom w:val="nil"/>
          <w:right w:val="nil"/>
          <w:between w:val="nil"/>
        </w:pBdr>
        <w:bidi/>
        <w:spacing w:after="0" w:line="240" w:lineRule="auto"/>
        <w:rPr>
          <w:rFonts w:ascii="Simplified Arabic" w:hAnsi="Simplified Arabic" w:cs="Simplified Arabic"/>
          <w:color w:val="000000"/>
          <w:sz w:val="24"/>
          <w:szCs w:val="24"/>
        </w:rPr>
      </w:pPr>
      <w:r w:rsidRPr="007F10A5">
        <w:rPr>
          <w:rFonts w:ascii="Simplified Arabic" w:eastAsia="Calibri" w:hAnsi="Simplified Arabic" w:cs="Simplified Arabic"/>
          <w:color w:val="000000"/>
          <w:sz w:val="24"/>
          <w:szCs w:val="24"/>
          <w:rtl/>
        </w:rPr>
        <w:t>تحديد الأرباح (الخسائر) الناتجة عن تعامل المصارف بالمشتقات الائتمانية.</w:t>
      </w:r>
      <w:bookmarkStart w:id="3" w:name="_Toc152778397"/>
    </w:p>
    <w:p w14:paraId="1701AF9D" w14:textId="77777777" w:rsidR="001570C5" w:rsidRDefault="001570C5" w:rsidP="001570C5">
      <w:pPr>
        <w:pBdr>
          <w:top w:val="nil"/>
          <w:left w:val="nil"/>
          <w:bottom w:val="nil"/>
          <w:right w:val="nil"/>
          <w:between w:val="nil"/>
        </w:pBdr>
        <w:bidi/>
        <w:spacing w:after="0" w:line="240" w:lineRule="auto"/>
        <w:ind w:left="720"/>
        <w:rPr>
          <w:rFonts w:ascii="Simplified Arabic" w:hAnsi="Simplified Arabic" w:cs="Simplified Arabic"/>
          <w:color w:val="000000"/>
          <w:sz w:val="24"/>
          <w:szCs w:val="24"/>
          <w:rtl/>
        </w:rPr>
      </w:pPr>
    </w:p>
    <w:p w14:paraId="5C2DBE23" w14:textId="461D97B6" w:rsidR="0099460C" w:rsidRPr="002A510D" w:rsidRDefault="0099460C" w:rsidP="001570C5">
      <w:pPr>
        <w:pStyle w:val="a3"/>
        <w:numPr>
          <w:ilvl w:val="0"/>
          <w:numId w:val="19"/>
        </w:numPr>
        <w:pBdr>
          <w:top w:val="nil"/>
          <w:left w:val="nil"/>
          <w:bottom w:val="nil"/>
          <w:right w:val="nil"/>
          <w:between w:val="nil"/>
        </w:pBdr>
        <w:bidi/>
        <w:spacing w:after="0" w:line="240" w:lineRule="auto"/>
        <w:rPr>
          <w:rFonts w:ascii="Simplified Arabic" w:hAnsi="Simplified Arabic" w:cs="Simplified Arabic"/>
          <w:b/>
          <w:bCs/>
          <w:i/>
          <w:iCs/>
          <w:color w:val="000000"/>
          <w:sz w:val="24"/>
          <w:szCs w:val="24"/>
          <w:u w:val="single"/>
        </w:rPr>
      </w:pPr>
      <w:r w:rsidRPr="002A510D">
        <w:rPr>
          <w:b/>
          <w:bCs/>
          <w:i/>
          <w:iCs/>
          <w:sz w:val="24"/>
          <w:szCs w:val="24"/>
          <w:u w:val="single"/>
          <w:rtl/>
        </w:rPr>
        <w:t xml:space="preserve">فرضيات الدراسة </w:t>
      </w:r>
      <w:r w:rsidRPr="002A510D">
        <w:rPr>
          <w:b/>
          <w:bCs/>
          <w:i/>
          <w:iCs/>
          <w:sz w:val="24"/>
          <w:szCs w:val="24"/>
          <w:u w:val="single"/>
        </w:rPr>
        <w:t>Study hypotheses</w:t>
      </w:r>
      <w:bookmarkEnd w:id="3"/>
    </w:p>
    <w:p w14:paraId="61E43F4C" w14:textId="46946DA3" w:rsidR="0099460C" w:rsidRPr="007F10A5" w:rsidRDefault="001570C5" w:rsidP="007E6EE3">
      <w:pPr>
        <w:bidi/>
        <w:spacing w:line="240" w:lineRule="auto"/>
        <w:rPr>
          <w:rFonts w:ascii="Simplified Arabic" w:hAnsi="Simplified Arabic" w:cs="Simplified Arabic"/>
          <w:sz w:val="24"/>
          <w:szCs w:val="24"/>
        </w:rPr>
      </w:pPr>
      <w:r>
        <w:rPr>
          <w:rFonts w:ascii="Simplified Arabic" w:hAnsi="Simplified Arabic" w:cs="Simplified Arabic" w:hint="cs"/>
          <w:sz w:val="24"/>
          <w:szCs w:val="24"/>
          <w:rtl/>
        </w:rPr>
        <w:t xml:space="preserve">          </w:t>
      </w:r>
      <w:r w:rsidR="0099460C" w:rsidRPr="007F10A5">
        <w:rPr>
          <w:rFonts w:ascii="Simplified Arabic" w:hAnsi="Simplified Arabic" w:cs="Simplified Arabic"/>
          <w:sz w:val="24"/>
          <w:szCs w:val="24"/>
          <w:rtl/>
        </w:rPr>
        <w:t xml:space="preserve">تتبنى هذه الدراسة الفرضية الرئيسية الأتية: </w:t>
      </w:r>
    </w:p>
    <w:p w14:paraId="6FA02CE2" w14:textId="77777777" w:rsidR="002A510D" w:rsidRDefault="001570C5" w:rsidP="002A510D">
      <w:pPr>
        <w:bidi/>
        <w:spacing w:line="240" w:lineRule="auto"/>
        <w:rPr>
          <w:rFonts w:ascii="Simplified Arabic" w:hAnsi="Simplified Arabic" w:cs="Simplified Arabic"/>
          <w:sz w:val="24"/>
          <w:szCs w:val="24"/>
          <w:rtl/>
        </w:rPr>
      </w:pPr>
      <w:r>
        <w:rPr>
          <w:rFonts w:ascii="Simplified Arabic" w:hAnsi="Simplified Arabic" w:cs="Simplified Arabic" w:hint="cs"/>
          <w:sz w:val="24"/>
          <w:szCs w:val="24"/>
          <w:rtl/>
        </w:rPr>
        <w:t xml:space="preserve">              يؤثر</w:t>
      </w:r>
      <w:r w:rsidRPr="007F10A5">
        <w:rPr>
          <w:rFonts w:ascii="Simplified Arabic" w:hAnsi="Simplified Arabic" w:cs="Simplified Arabic" w:hint="cs"/>
          <w:sz w:val="24"/>
          <w:szCs w:val="24"/>
          <w:rtl/>
        </w:rPr>
        <w:t xml:space="preserve"> استخدا</w:t>
      </w:r>
      <w:r w:rsidRPr="007F10A5">
        <w:rPr>
          <w:rFonts w:ascii="Simplified Arabic" w:hAnsi="Simplified Arabic" w:cs="Simplified Arabic" w:hint="eastAsia"/>
          <w:sz w:val="24"/>
          <w:szCs w:val="24"/>
          <w:rtl/>
        </w:rPr>
        <w:t>م</w:t>
      </w:r>
      <w:r w:rsidR="0099460C" w:rsidRPr="007F10A5">
        <w:rPr>
          <w:rFonts w:ascii="Simplified Arabic" w:hAnsi="Simplified Arabic" w:cs="Simplified Arabic"/>
          <w:sz w:val="24"/>
          <w:szCs w:val="24"/>
          <w:rtl/>
        </w:rPr>
        <w:t xml:space="preserve"> المشتقات الائتمانية </w:t>
      </w:r>
      <w:r w:rsidR="00D85B1F">
        <w:rPr>
          <w:rFonts w:ascii="Simplified Arabic" w:hAnsi="Simplified Arabic" w:cs="Simplified Arabic" w:hint="cs"/>
          <w:sz w:val="24"/>
          <w:szCs w:val="24"/>
          <w:rtl/>
        </w:rPr>
        <w:t>في</w:t>
      </w:r>
      <w:r w:rsidR="0099460C" w:rsidRPr="007F10A5">
        <w:rPr>
          <w:rFonts w:ascii="Simplified Arabic" w:hAnsi="Simplified Arabic" w:cs="Simplified Arabic"/>
          <w:sz w:val="24"/>
          <w:szCs w:val="24"/>
          <w:rtl/>
        </w:rPr>
        <w:t xml:space="preserve"> المخاطرة الائتمانية للمصارف </w:t>
      </w:r>
      <w:bookmarkStart w:id="4" w:name="_Toc152778398"/>
    </w:p>
    <w:p w14:paraId="6A2938F3" w14:textId="013BD67D" w:rsidR="0099460C" w:rsidRPr="002A510D" w:rsidRDefault="0099460C" w:rsidP="002A510D">
      <w:pPr>
        <w:pStyle w:val="a3"/>
        <w:numPr>
          <w:ilvl w:val="0"/>
          <w:numId w:val="19"/>
        </w:numPr>
        <w:bidi/>
        <w:spacing w:line="240" w:lineRule="auto"/>
        <w:rPr>
          <w:rFonts w:ascii="Simplified Arabic" w:hAnsi="Simplified Arabic" w:cs="Simplified Arabic"/>
          <w:b/>
          <w:bCs/>
          <w:i/>
          <w:iCs/>
          <w:sz w:val="28"/>
          <w:szCs w:val="28"/>
          <w:u w:val="single"/>
        </w:rPr>
      </w:pPr>
      <w:r w:rsidRPr="002A510D">
        <w:rPr>
          <w:b/>
          <w:bCs/>
          <w:i/>
          <w:iCs/>
          <w:sz w:val="28"/>
          <w:szCs w:val="28"/>
          <w:u w:val="single"/>
          <w:rtl/>
        </w:rPr>
        <w:t>عينة ومدة ال</w:t>
      </w:r>
      <w:bookmarkEnd w:id="4"/>
      <w:r w:rsidR="002D0214" w:rsidRPr="002A510D">
        <w:rPr>
          <w:rFonts w:hint="cs"/>
          <w:b/>
          <w:bCs/>
          <w:i/>
          <w:iCs/>
          <w:sz w:val="28"/>
          <w:szCs w:val="28"/>
          <w:u w:val="single"/>
          <w:rtl/>
        </w:rPr>
        <w:t>بحث</w:t>
      </w:r>
    </w:p>
    <w:p w14:paraId="4A7AB60B" w14:textId="225AE0A6" w:rsidR="0099460C" w:rsidRPr="00DF6EC5" w:rsidRDefault="0099460C" w:rsidP="007E6EE3">
      <w:pPr>
        <w:pStyle w:val="parag"/>
        <w:spacing w:line="240" w:lineRule="auto"/>
        <w:rPr>
          <w:sz w:val="24"/>
          <w:szCs w:val="24"/>
          <w:rtl/>
          <w:lang w:bidi="ar-IQ"/>
        </w:rPr>
      </w:pPr>
      <w:r w:rsidRPr="007F10A5">
        <w:rPr>
          <w:sz w:val="24"/>
          <w:szCs w:val="24"/>
          <w:rtl/>
        </w:rPr>
        <w:t xml:space="preserve">شملت عينة الدراسة مصرفين أمريكيين (جي بي مورغان </w:t>
      </w:r>
      <w:r w:rsidRPr="007F10A5">
        <w:rPr>
          <w:sz w:val="24"/>
          <w:szCs w:val="24"/>
        </w:rPr>
        <w:t>JP Morgan</w:t>
      </w:r>
      <w:r w:rsidRPr="007F10A5">
        <w:rPr>
          <w:sz w:val="24"/>
          <w:szCs w:val="24"/>
          <w:rtl/>
        </w:rPr>
        <w:t xml:space="preserve"> وبنك اوف أمريكا </w:t>
      </w:r>
      <w:r w:rsidRPr="007F10A5">
        <w:rPr>
          <w:sz w:val="24"/>
          <w:szCs w:val="24"/>
        </w:rPr>
        <w:t>Bank of America</w:t>
      </w:r>
      <w:r w:rsidRPr="007F10A5">
        <w:rPr>
          <w:sz w:val="24"/>
          <w:szCs w:val="24"/>
          <w:rtl/>
        </w:rPr>
        <w:t xml:space="preserve">) مدرجة في البورصة الامريكية وتعد من أكبر المصارف الامريكية وأكثرها استخدامها للمشتقات الائتمانية فضلا عن توفيرها للبيانات الخاصة بالمشتقات الائتمانية اذ تم الحصول على البيانات عن طريق التقارير السنوية للمصارف عينة الدراسة للفترة (2013-2022) </w:t>
      </w:r>
      <w:r w:rsidR="002D0214" w:rsidRPr="007F10A5">
        <w:rPr>
          <w:rFonts w:hint="cs"/>
          <w:sz w:val="24"/>
          <w:szCs w:val="24"/>
          <w:rtl/>
        </w:rPr>
        <w:t>.</w:t>
      </w:r>
      <w:r w:rsidR="00DF6EC5">
        <w:rPr>
          <w:sz w:val="24"/>
          <w:szCs w:val="24"/>
        </w:rPr>
        <w:t xml:space="preserve"> </w:t>
      </w:r>
      <w:r w:rsidR="00DF6EC5">
        <w:rPr>
          <w:rFonts w:hint="cs"/>
          <w:sz w:val="24"/>
          <w:szCs w:val="24"/>
          <w:rtl/>
          <w:lang w:bidi="ar-IQ"/>
        </w:rPr>
        <w:t xml:space="preserve"> ويوضح الجدول (1) المعلومات  الخاصة بالمصرفين</w:t>
      </w:r>
    </w:p>
    <w:p w14:paraId="1E681E58" w14:textId="1874DD16" w:rsidR="0099460C" w:rsidRPr="007F10A5" w:rsidRDefault="0099460C" w:rsidP="007E6EE3">
      <w:pPr>
        <w:pStyle w:val="tab"/>
        <w:spacing w:line="240" w:lineRule="auto"/>
        <w:rPr>
          <w:sz w:val="24"/>
          <w:szCs w:val="24"/>
        </w:rPr>
      </w:pPr>
      <w:bookmarkStart w:id="5" w:name="_Toc152840311"/>
      <w:r w:rsidRPr="007F10A5">
        <w:rPr>
          <w:b/>
          <w:bCs/>
          <w:sz w:val="24"/>
          <w:szCs w:val="24"/>
          <w:rtl/>
        </w:rPr>
        <w:t>الجدول (</w:t>
      </w:r>
      <w:r w:rsidR="00DF6EC5">
        <w:rPr>
          <w:rFonts w:hint="cs"/>
          <w:b/>
          <w:bCs/>
          <w:sz w:val="24"/>
          <w:szCs w:val="24"/>
          <w:rtl/>
        </w:rPr>
        <w:t>1</w:t>
      </w:r>
      <w:r w:rsidRPr="007F10A5">
        <w:rPr>
          <w:b/>
          <w:bCs/>
          <w:sz w:val="24"/>
          <w:szCs w:val="24"/>
          <w:rtl/>
        </w:rPr>
        <w:t>)</w:t>
      </w:r>
      <w:r w:rsidRPr="007F10A5">
        <w:rPr>
          <w:rFonts w:hint="cs"/>
          <w:b/>
          <w:bCs/>
          <w:sz w:val="24"/>
          <w:szCs w:val="24"/>
          <w:rtl/>
          <w:lang w:bidi="ar-TN"/>
        </w:rPr>
        <w:t xml:space="preserve"> :</w:t>
      </w:r>
      <w:r w:rsidRPr="007F10A5">
        <w:rPr>
          <w:rFonts w:hint="cs"/>
          <w:sz w:val="24"/>
          <w:szCs w:val="24"/>
          <w:rtl/>
          <w:lang w:bidi="ar-TN"/>
        </w:rPr>
        <w:t xml:space="preserve"> </w:t>
      </w:r>
      <w:r w:rsidRPr="007F10A5">
        <w:rPr>
          <w:sz w:val="24"/>
          <w:szCs w:val="24"/>
          <w:rtl/>
        </w:rPr>
        <w:t>المصارف عينة الدراسة</w:t>
      </w:r>
      <w:bookmarkEnd w:id="5"/>
    </w:p>
    <w:tbl>
      <w:tblPr>
        <w:bidiVisual/>
        <w:tblW w:w="10151"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00" w:firstRow="0" w:lastRow="0" w:firstColumn="0" w:lastColumn="0" w:noHBand="0" w:noVBand="1"/>
      </w:tblPr>
      <w:tblGrid>
        <w:gridCol w:w="517"/>
        <w:gridCol w:w="2551"/>
        <w:gridCol w:w="1418"/>
        <w:gridCol w:w="1701"/>
        <w:gridCol w:w="2126"/>
        <w:gridCol w:w="1838"/>
      </w:tblGrid>
      <w:tr w:rsidR="0099460C" w:rsidRPr="007F10A5" w14:paraId="63C9E9C7" w14:textId="77777777" w:rsidTr="00425E80">
        <w:tc>
          <w:tcPr>
            <w:tcW w:w="517" w:type="dxa"/>
            <w:shd w:val="clear" w:color="auto" w:fill="BDD6EE" w:themeFill="accent5" w:themeFillTint="66"/>
            <w:vAlign w:val="center"/>
          </w:tcPr>
          <w:p w14:paraId="1B60EB04" w14:textId="77777777" w:rsidR="0099460C" w:rsidRPr="007F10A5" w:rsidRDefault="0099460C" w:rsidP="007E6EE3">
            <w:pPr>
              <w:bidi/>
              <w:spacing w:line="240" w:lineRule="auto"/>
              <w:jc w:val="center"/>
              <w:rPr>
                <w:rFonts w:ascii="Simplified Arabic" w:eastAsia="Simplified Arabic" w:hAnsi="Simplified Arabic" w:cs="Simplified Arabic"/>
                <w:b/>
                <w:bCs/>
                <w:sz w:val="24"/>
                <w:szCs w:val="24"/>
              </w:rPr>
            </w:pPr>
            <w:r w:rsidRPr="007F10A5">
              <w:rPr>
                <w:rFonts w:ascii="Simplified Arabic" w:eastAsia="Simplified Arabic" w:hAnsi="Simplified Arabic" w:cs="Simplified Arabic"/>
                <w:b/>
                <w:bCs/>
                <w:sz w:val="24"/>
                <w:szCs w:val="24"/>
                <w:rtl/>
              </w:rPr>
              <w:t>ت</w:t>
            </w:r>
          </w:p>
        </w:tc>
        <w:tc>
          <w:tcPr>
            <w:tcW w:w="2551" w:type="dxa"/>
            <w:shd w:val="clear" w:color="auto" w:fill="BDD6EE" w:themeFill="accent5" w:themeFillTint="66"/>
            <w:vAlign w:val="center"/>
          </w:tcPr>
          <w:p w14:paraId="7024B225" w14:textId="77777777" w:rsidR="0099460C" w:rsidRPr="007F10A5" w:rsidRDefault="0099460C" w:rsidP="007E6EE3">
            <w:pPr>
              <w:bidi/>
              <w:spacing w:line="240" w:lineRule="auto"/>
              <w:jc w:val="center"/>
              <w:rPr>
                <w:rFonts w:ascii="Simplified Arabic" w:eastAsia="Simplified Arabic" w:hAnsi="Simplified Arabic" w:cs="Simplified Arabic"/>
                <w:b/>
                <w:bCs/>
                <w:sz w:val="24"/>
                <w:szCs w:val="24"/>
              </w:rPr>
            </w:pPr>
            <w:r w:rsidRPr="007F10A5">
              <w:rPr>
                <w:rFonts w:ascii="Simplified Arabic" w:eastAsia="Simplified Arabic" w:hAnsi="Simplified Arabic" w:cs="Simplified Arabic"/>
                <w:b/>
                <w:bCs/>
                <w:sz w:val="24"/>
                <w:szCs w:val="24"/>
                <w:rtl/>
              </w:rPr>
              <w:t>المصارف</w:t>
            </w:r>
          </w:p>
        </w:tc>
        <w:tc>
          <w:tcPr>
            <w:tcW w:w="1418" w:type="dxa"/>
            <w:shd w:val="clear" w:color="auto" w:fill="BDD6EE" w:themeFill="accent5" w:themeFillTint="66"/>
            <w:vAlign w:val="center"/>
          </w:tcPr>
          <w:p w14:paraId="4AD33066" w14:textId="77777777" w:rsidR="0099460C" w:rsidRPr="007F10A5" w:rsidRDefault="0099460C" w:rsidP="007E6EE3">
            <w:pPr>
              <w:bidi/>
              <w:spacing w:line="240" w:lineRule="auto"/>
              <w:jc w:val="center"/>
              <w:rPr>
                <w:rFonts w:ascii="Simplified Arabic" w:eastAsia="Simplified Arabic" w:hAnsi="Simplified Arabic" w:cs="Simplified Arabic"/>
                <w:b/>
                <w:bCs/>
                <w:sz w:val="24"/>
                <w:szCs w:val="24"/>
              </w:rPr>
            </w:pPr>
            <w:r w:rsidRPr="007F10A5">
              <w:rPr>
                <w:rFonts w:ascii="Simplified Arabic" w:eastAsia="Simplified Arabic" w:hAnsi="Simplified Arabic" w:cs="Simplified Arabic"/>
                <w:b/>
                <w:bCs/>
                <w:sz w:val="24"/>
                <w:szCs w:val="24"/>
                <w:rtl/>
              </w:rPr>
              <w:t>سنة التأسيس</w:t>
            </w:r>
          </w:p>
        </w:tc>
        <w:tc>
          <w:tcPr>
            <w:tcW w:w="1701" w:type="dxa"/>
            <w:shd w:val="clear" w:color="auto" w:fill="BDD6EE" w:themeFill="accent5" w:themeFillTint="66"/>
            <w:vAlign w:val="center"/>
          </w:tcPr>
          <w:p w14:paraId="22F495BE" w14:textId="77777777" w:rsidR="0099460C" w:rsidRPr="007F10A5" w:rsidRDefault="0099460C" w:rsidP="007E6EE3">
            <w:pPr>
              <w:bidi/>
              <w:spacing w:line="240" w:lineRule="auto"/>
              <w:jc w:val="center"/>
              <w:rPr>
                <w:rFonts w:ascii="Simplified Arabic" w:eastAsia="Simplified Arabic" w:hAnsi="Simplified Arabic" w:cs="Simplified Arabic"/>
                <w:b/>
                <w:bCs/>
                <w:sz w:val="24"/>
                <w:szCs w:val="24"/>
              </w:rPr>
            </w:pPr>
            <w:r w:rsidRPr="007F10A5">
              <w:rPr>
                <w:rFonts w:ascii="Simplified Arabic" w:eastAsia="Simplified Arabic" w:hAnsi="Simplified Arabic" w:cs="Simplified Arabic"/>
                <w:b/>
                <w:bCs/>
                <w:sz w:val="24"/>
                <w:szCs w:val="24"/>
                <w:rtl/>
              </w:rPr>
              <w:t>راس المال 2022</w:t>
            </w:r>
          </w:p>
        </w:tc>
        <w:tc>
          <w:tcPr>
            <w:tcW w:w="2126" w:type="dxa"/>
            <w:shd w:val="clear" w:color="auto" w:fill="BDD6EE" w:themeFill="accent5" w:themeFillTint="66"/>
            <w:vAlign w:val="center"/>
          </w:tcPr>
          <w:p w14:paraId="1C2167F4" w14:textId="77777777" w:rsidR="0099460C" w:rsidRPr="007F10A5" w:rsidRDefault="0099460C" w:rsidP="007E6EE3">
            <w:pPr>
              <w:bidi/>
              <w:spacing w:line="240" w:lineRule="auto"/>
              <w:jc w:val="center"/>
              <w:rPr>
                <w:rFonts w:ascii="Simplified Arabic" w:eastAsia="Simplified Arabic" w:hAnsi="Simplified Arabic" w:cs="Simplified Arabic"/>
                <w:b/>
                <w:bCs/>
                <w:sz w:val="24"/>
                <w:szCs w:val="24"/>
              </w:rPr>
            </w:pPr>
            <w:r w:rsidRPr="007F10A5">
              <w:rPr>
                <w:rFonts w:ascii="Simplified Arabic" w:eastAsia="Simplified Arabic" w:hAnsi="Simplified Arabic" w:cs="Simplified Arabic"/>
                <w:b/>
                <w:bCs/>
                <w:sz w:val="24"/>
                <w:szCs w:val="24"/>
                <w:rtl/>
              </w:rPr>
              <w:t>حجم الموجودات 2022</w:t>
            </w:r>
          </w:p>
        </w:tc>
        <w:tc>
          <w:tcPr>
            <w:tcW w:w="1838" w:type="dxa"/>
            <w:shd w:val="clear" w:color="auto" w:fill="BDD6EE" w:themeFill="accent5" w:themeFillTint="66"/>
            <w:vAlign w:val="center"/>
          </w:tcPr>
          <w:p w14:paraId="489DAB85" w14:textId="77777777" w:rsidR="0099460C" w:rsidRPr="007F10A5" w:rsidRDefault="0099460C" w:rsidP="007E6EE3">
            <w:pPr>
              <w:bidi/>
              <w:spacing w:line="240" w:lineRule="auto"/>
              <w:jc w:val="center"/>
              <w:rPr>
                <w:rFonts w:ascii="Simplified Arabic" w:eastAsia="Simplified Arabic" w:hAnsi="Simplified Arabic" w:cs="Simplified Arabic"/>
                <w:b/>
                <w:bCs/>
                <w:sz w:val="24"/>
                <w:szCs w:val="24"/>
              </w:rPr>
            </w:pPr>
            <w:r w:rsidRPr="007F10A5">
              <w:rPr>
                <w:rFonts w:ascii="Simplified Arabic" w:eastAsia="Simplified Arabic" w:hAnsi="Simplified Arabic" w:cs="Simplified Arabic"/>
                <w:b/>
                <w:bCs/>
                <w:sz w:val="24"/>
                <w:szCs w:val="24"/>
                <w:rtl/>
              </w:rPr>
              <w:t>المشتقات الائتمانية 2022</w:t>
            </w:r>
          </w:p>
        </w:tc>
      </w:tr>
      <w:tr w:rsidR="0099460C" w:rsidRPr="007F10A5" w14:paraId="16FCFFDF" w14:textId="77777777" w:rsidTr="00425E80">
        <w:tc>
          <w:tcPr>
            <w:tcW w:w="517" w:type="dxa"/>
            <w:vAlign w:val="center"/>
          </w:tcPr>
          <w:p w14:paraId="541A56AD" w14:textId="77777777" w:rsidR="0099460C" w:rsidRPr="007F10A5" w:rsidRDefault="0099460C" w:rsidP="007E6EE3">
            <w:pPr>
              <w:bidi/>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sz w:val="24"/>
                <w:szCs w:val="24"/>
              </w:rPr>
              <w:t>1</w:t>
            </w:r>
          </w:p>
        </w:tc>
        <w:tc>
          <w:tcPr>
            <w:tcW w:w="2551" w:type="dxa"/>
            <w:vAlign w:val="center"/>
          </w:tcPr>
          <w:p w14:paraId="117C0D75" w14:textId="77777777" w:rsidR="0099460C" w:rsidRPr="007F10A5" w:rsidRDefault="0099460C" w:rsidP="007E6EE3">
            <w:pPr>
              <w:bidi/>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sz w:val="24"/>
                <w:szCs w:val="24"/>
                <w:rtl/>
              </w:rPr>
              <w:t xml:space="preserve">جي بي مورغان </w:t>
            </w:r>
            <w:r w:rsidRPr="007F10A5">
              <w:rPr>
                <w:rFonts w:ascii="Simplified Arabic" w:eastAsia="Simplified Arabic" w:hAnsi="Simplified Arabic" w:cs="Simplified Arabic"/>
                <w:sz w:val="24"/>
                <w:szCs w:val="24"/>
              </w:rPr>
              <w:t>JP Morgan</w:t>
            </w:r>
          </w:p>
        </w:tc>
        <w:tc>
          <w:tcPr>
            <w:tcW w:w="1418" w:type="dxa"/>
            <w:vAlign w:val="center"/>
          </w:tcPr>
          <w:p w14:paraId="5F1CF67A" w14:textId="77777777" w:rsidR="0099460C" w:rsidRPr="007F10A5" w:rsidRDefault="0099460C" w:rsidP="007E6EE3">
            <w:pPr>
              <w:bidi/>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sz w:val="24"/>
                <w:szCs w:val="24"/>
              </w:rPr>
              <w:t>1968</w:t>
            </w:r>
          </w:p>
        </w:tc>
        <w:tc>
          <w:tcPr>
            <w:tcW w:w="1701" w:type="dxa"/>
            <w:vAlign w:val="center"/>
          </w:tcPr>
          <w:p w14:paraId="75289044" w14:textId="77777777" w:rsidR="0099460C" w:rsidRPr="007F10A5" w:rsidRDefault="0099460C" w:rsidP="007E6EE3">
            <w:pPr>
              <w:bidi/>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b/>
                <w:sz w:val="24"/>
                <w:szCs w:val="24"/>
              </w:rPr>
              <w:t>292332</w:t>
            </w:r>
          </w:p>
        </w:tc>
        <w:tc>
          <w:tcPr>
            <w:tcW w:w="2126" w:type="dxa"/>
            <w:vAlign w:val="center"/>
          </w:tcPr>
          <w:p w14:paraId="30337AC3" w14:textId="77777777" w:rsidR="0099460C" w:rsidRPr="007F10A5" w:rsidRDefault="0099460C" w:rsidP="007E6EE3">
            <w:pPr>
              <w:bidi/>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b/>
                <w:sz w:val="24"/>
                <w:szCs w:val="24"/>
              </w:rPr>
              <w:t>3665743</w:t>
            </w:r>
          </w:p>
        </w:tc>
        <w:tc>
          <w:tcPr>
            <w:tcW w:w="1838" w:type="dxa"/>
            <w:vAlign w:val="center"/>
          </w:tcPr>
          <w:p w14:paraId="41F960A2" w14:textId="77777777" w:rsidR="0099460C" w:rsidRPr="007F10A5" w:rsidRDefault="0099460C" w:rsidP="007E6EE3">
            <w:pPr>
              <w:bidi/>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b/>
                <w:sz w:val="24"/>
                <w:szCs w:val="24"/>
              </w:rPr>
              <w:t>1117597</w:t>
            </w:r>
          </w:p>
        </w:tc>
      </w:tr>
      <w:tr w:rsidR="0099460C" w:rsidRPr="007F10A5" w14:paraId="3C455AC3" w14:textId="77777777" w:rsidTr="00425E80">
        <w:tc>
          <w:tcPr>
            <w:tcW w:w="517" w:type="dxa"/>
            <w:vAlign w:val="center"/>
          </w:tcPr>
          <w:p w14:paraId="02F0B966" w14:textId="77777777" w:rsidR="0099460C" w:rsidRPr="007F10A5" w:rsidRDefault="0099460C" w:rsidP="007E6EE3">
            <w:pPr>
              <w:bidi/>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sz w:val="24"/>
                <w:szCs w:val="24"/>
              </w:rPr>
              <w:t>2</w:t>
            </w:r>
          </w:p>
        </w:tc>
        <w:tc>
          <w:tcPr>
            <w:tcW w:w="2551" w:type="dxa"/>
            <w:vAlign w:val="center"/>
          </w:tcPr>
          <w:p w14:paraId="6805380C" w14:textId="77777777" w:rsidR="0099460C" w:rsidRPr="007F10A5" w:rsidRDefault="0099460C" w:rsidP="007E6EE3">
            <w:pPr>
              <w:bidi/>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sz w:val="24"/>
                <w:szCs w:val="24"/>
                <w:rtl/>
              </w:rPr>
              <w:t xml:space="preserve">بنك اوف أمريكا </w:t>
            </w:r>
            <w:r w:rsidRPr="007F10A5">
              <w:rPr>
                <w:rFonts w:ascii="Simplified Arabic" w:eastAsia="Simplified Arabic" w:hAnsi="Simplified Arabic" w:cs="Simplified Arabic"/>
                <w:sz w:val="24"/>
                <w:szCs w:val="24"/>
              </w:rPr>
              <w:t>Bank of America</w:t>
            </w:r>
            <w:r w:rsidRPr="007F10A5">
              <w:rPr>
                <w:rFonts w:ascii="Simplified Arabic" w:eastAsia="Simplified Arabic" w:hAnsi="Simplified Arabic" w:cs="Simplified Arabic"/>
                <w:sz w:val="24"/>
                <w:szCs w:val="24"/>
                <w:rtl/>
              </w:rPr>
              <w:t>)</w:t>
            </w:r>
          </w:p>
        </w:tc>
        <w:tc>
          <w:tcPr>
            <w:tcW w:w="1418" w:type="dxa"/>
            <w:vAlign w:val="center"/>
          </w:tcPr>
          <w:p w14:paraId="2B4414D5" w14:textId="77777777" w:rsidR="0099460C" w:rsidRPr="007F10A5" w:rsidRDefault="0099460C" w:rsidP="007E6EE3">
            <w:pPr>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sz w:val="24"/>
                <w:szCs w:val="24"/>
              </w:rPr>
              <w:t>1998</w:t>
            </w:r>
          </w:p>
        </w:tc>
        <w:tc>
          <w:tcPr>
            <w:tcW w:w="1701" w:type="dxa"/>
            <w:vAlign w:val="center"/>
          </w:tcPr>
          <w:p w14:paraId="6DDFEC25" w14:textId="77777777" w:rsidR="0099460C" w:rsidRPr="007F10A5" w:rsidRDefault="0099460C" w:rsidP="007E6EE3">
            <w:pPr>
              <w:bidi/>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b/>
                <w:sz w:val="24"/>
                <w:szCs w:val="24"/>
              </w:rPr>
              <w:t>273197</w:t>
            </w:r>
          </w:p>
        </w:tc>
        <w:tc>
          <w:tcPr>
            <w:tcW w:w="2126" w:type="dxa"/>
            <w:vAlign w:val="center"/>
          </w:tcPr>
          <w:p w14:paraId="42732D32" w14:textId="77777777" w:rsidR="0099460C" w:rsidRPr="007F10A5" w:rsidRDefault="0099460C" w:rsidP="007E6EE3">
            <w:pPr>
              <w:bidi/>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b/>
                <w:sz w:val="24"/>
                <w:szCs w:val="24"/>
              </w:rPr>
              <w:t>3051375</w:t>
            </w:r>
          </w:p>
        </w:tc>
        <w:tc>
          <w:tcPr>
            <w:tcW w:w="1838" w:type="dxa"/>
            <w:vAlign w:val="center"/>
          </w:tcPr>
          <w:p w14:paraId="5799A46A" w14:textId="77777777" w:rsidR="0099460C" w:rsidRPr="007F10A5" w:rsidRDefault="0099460C" w:rsidP="007E6EE3">
            <w:pPr>
              <w:bidi/>
              <w:spacing w:line="240" w:lineRule="auto"/>
              <w:jc w:val="center"/>
              <w:rPr>
                <w:rFonts w:ascii="Simplified Arabic" w:eastAsia="Simplified Arabic" w:hAnsi="Simplified Arabic" w:cs="Simplified Arabic"/>
                <w:sz w:val="24"/>
                <w:szCs w:val="24"/>
              </w:rPr>
            </w:pPr>
            <w:r w:rsidRPr="007F10A5">
              <w:rPr>
                <w:rFonts w:ascii="Simplified Arabic" w:eastAsia="Simplified Arabic" w:hAnsi="Simplified Arabic" w:cs="Simplified Arabic"/>
                <w:b/>
                <w:sz w:val="24"/>
                <w:szCs w:val="24"/>
              </w:rPr>
              <w:t>771900</w:t>
            </w:r>
          </w:p>
        </w:tc>
      </w:tr>
    </w:tbl>
    <w:p w14:paraId="4BB7C607" w14:textId="087B247A" w:rsidR="0099460C" w:rsidRPr="007F10A5" w:rsidRDefault="0099460C" w:rsidP="002A510D">
      <w:pPr>
        <w:pStyle w:val="niv2"/>
        <w:numPr>
          <w:ilvl w:val="0"/>
          <w:numId w:val="19"/>
        </w:numPr>
        <w:spacing w:line="240" w:lineRule="auto"/>
        <w:rPr>
          <w:rStyle w:val="niv2Car"/>
          <w:b/>
          <w:bCs/>
          <w:sz w:val="24"/>
          <w:szCs w:val="24"/>
        </w:rPr>
      </w:pPr>
      <w:bookmarkStart w:id="6" w:name="_Toc152778399"/>
      <w:r w:rsidRPr="007F10A5">
        <w:rPr>
          <w:rStyle w:val="niv2Car"/>
          <w:sz w:val="24"/>
          <w:szCs w:val="24"/>
          <w:rtl/>
        </w:rPr>
        <w:t>المؤشرات المستخدمة في الجانب التطبيقي</w:t>
      </w:r>
      <w:bookmarkEnd w:id="6"/>
    </w:p>
    <w:p w14:paraId="5A17E186" w14:textId="552E7C1C" w:rsidR="0099460C" w:rsidRPr="007F10A5" w:rsidRDefault="002A510D" w:rsidP="007E6EE3">
      <w:pPr>
        <w:pStyle w:val="parag"/>
        <w:spacing w:line="240" w:lineRule="auto"/>
        <w:rPr>
          <w:sz w:val="24"/>
          <w:szCs w:val="24"/>
        </w:rPr>
      </w:pPr>
      <w:r>
        <w:rPr>
          <w:rFonts w:hint="cs"/>
          <w:sz w:val="24"/>
          <w:szCs w:val="24"/>
          <w:rtl/>
        </w:rPr>
        <w:t xml:space="preserve">          </w:t>
      </w:r>
      <w:r w:rsidR="0099460C" w:rsidRPr="007F10A5">
        <w:rPr>
          <w:sz w:val="24"/>
          <w:szCs w:val="24"/>
          <w:rtl/>
        </w:rPr>
        <w:t>اعتمدت هذه الدراسة على مجموعة من المقاييس المالية والاحصائية تمثلت بالآتي:</w:t>
      </w:r>
    </w:p>
    <w:p w14:paraId="042ABDCC" w14:textId="2DA6F9EF" w:rsidR="00EE57B5" w:rsidRDefault="002A510D" w:rsidP="007E6EE3">
      <w:pPr>
        <w:pStyle w:val="parag"/>
        <w:spacing w:line="240" w:lineRule="auto"/>
        <w:rPr>
          <w:sz w:val="24"/>
          <w:szCs w:val="24"/>
          <w:rtl/>
        </w:rPr>
      </w:pPr>
      <w:r>
        <w:rPr>
          <w:rFonts w:hint="cs"/>
          <w:sz w:val="24"/>
          <w:szCs w:val="24"/>
          <w:rtl/>
        </w:rPr>
        <w:t xml:space="preserve">          </w:t>
      </w:r>
      <w:r w:rsidR="0099460C" w:rsidRPr="007F10A5">
        <w:rPr>
          <w:sz w:val="24"/>
          <w:szCs w:val="24"/>
          <w:rtl/>
        </w:rPr>
        <w:t xml:space="preserve"> تم استخدام مجموعة من النسب المالية لقياس (المخاطر الائتمانية</w:t>
      </w:r>
      <w:r w:rsidR="002D0214" w:rsidRPr="007F10A5">
        <w:rPr>
          <w:rFonts w:hint="cs"/>
          <w:sz w:val="24"/>
          <w:szCs w:val="24"/>
          <w:rtl/>
        </w:rPr>
        <w:t xml:space="preserve">) </w:t>
      </w:r>
      <w:r w:rsidR="0099460C" w:rsidRPr="007F10A5">
        <w:rPr>
          <w:sz w:val="24"/>
          <w:szCs w:val="24"/>
          <w:rtl/>
        </w:rPr>
        <w:t>وتم ذكرها في الجدول (</w:t>
      </w:r>
      <w:r>
        <w:rPr>
          <w:rFonts w:hint="cs"/>
          <w:sz w:val="24"/>
          <w:szCs w:val="24"/>
          <w:rtl/>
        </w:rPr>
        <w:t>2</w:t>
      </w:r>
      <w:r w:rsidR="0099460C" w:rsidRPr="007F10A5">
        <w:rPr>
          <w:sz w:val="24"/>
          <w:szCs w:val="24"/>
          <w:rtl/>
        </w:rPr>
        <w:t xml:space="preserve">) </w:t>
      </w:r>
    </w:p>
    <w:p w14:paraId="04DD168A" w14:textId="77777777" w:rsidR="0087739A" w:rsidRPr="007F10A5" w:rsidRDefault="0087739A" w:rsidP="007E6EE3">
      <w:pPr>
        <w:pStyle w:val="parag"/>
        <w:spacing w:line="240" w:lineRule="auto"/>
        <w:rPr>
          <w:sz w:val="24"/>
          <w:szCs w:val="24"/>
          <w:rtl/>
        </w:rPr>
      </w:pPr>
    </w:p>
    <w:p w14:paraId="18E8947C" w14:textId="6C2D3ACD" w:rsidR="00344F22" w:rsidRPr="007F10A5" w:rsidRDefault="002A510D" w:rsidP="007E6EE3">
      <w:pPr>
        <w:bidi/>
        <w:spacing w:line="240" w:lineRule="auto"/>
        <w:rPr>
          <w:b/>
          <w:bCs/>
          <w:sz w:val="24"/>
          <w:szCs w:val="24"/>
          <w:rtl/>
          <w:lang w:bidi="ar-IQ"/>
        </w:rPr>
      </w:pPr>
      <w:r>
        <w:rPr>
          <w:rFonts w:hint="cs"/>
          <w:b/>
          <w:bCs/>
          <w:sz w:val="24"/>
          <w:szCs w:val="24"/>
          <w:rtl/>
          <w:lang w:bidi="ar-IQ"/>
        </w:rPr>
        <w:t>ثانيا</w:t>
      </w:r>
      <w:r w:rsidR="00EE57B5" w:rsidRPr="007F10A5">
        <w:rPr>
          <w:rFonts w:hint="cs"/>
          <w:b/>
          <w:bCs/>
          <w:sz w:val="24"/>
          <w:szCs w:val="24"/>
          <w:rtl/>
          <w:lang w:bidi="ar-IQ"/>
        </w:rPr>
        <w:t xml:space="preserve">: الجانب النظري </w:t>
      </w:r>
      <w:r w:rsidR="0087739A">
        <w:rPr>
          <w:rFonts w:hint="cs"/>
          <w:b/>
          <w:bCs/>
          <w:sz w:val="24"/>
          <w:szCs w:val="24"/>
          <w:rtl/>
          <w:lang w:bidi="ar-IQ"/>
        </w:rPr>
        <w:t>للبحث</w:t>
      </w:r>
    </w:p>
    <w:p w14:paraId="23C9F675" w14:textId="77777777" w:rsidR="002D0214" w:rsidRPr="007F10A5" w:rsidRDefault="002D0214" w:rsidP="007E6EE3">
      <w:pPr>
        <w:bidi/>
        <w:spacing w:line="240" w:lineRule="auto"/>
        <w:rPr>
          <w:sz w:val="24"/>
          <w:szCs w:val="24"/>
          <w:rtl/>
          <w:lang w:bidi="ar-IQ"/>
        </w:rPr>
      </w:pPr>
    </w:p>
    <w:p w14:paraId="3362B8BE" w14:textId="5BC57CA7" w:rsidR="002D0214" w:rsidRPr="002A510D" w:rsidRDefault="002D0214" w:rsidP="002A510D">
      <w:pPr>
        <w:pStyle w:val="a3"/>
        <w:numPr>
          <w:ilvl w:val="0"/>
          <w:numId w:val="20"/>
        </w:numPr>
        <w:bidi/>
        <w:spacing w:line="240" w:lineRule="auto"/>
        <w:rPr>
          <w:sz w:val="24"/>
          <w:szCs w:val="24"/>
          <w:rtl/>
          <w:lang w:bidi="ar-IQ"/>
        </w:rPr>
      </w:pPr>
      <w:r w:rsidRPr="002A510D">
        <w:rPr>
          <w:sz w:val="24"/>
          <w:szCs w:val="24"/>
          <w:rtl/>
        </w:rPr>
        <w:t xml:space="preserve">المشتقات الائتمانية </w:t>
      </w:r>
      <w:r w:rsidRPr="002A510D">
        <w:rPr>
          <w:sz w:val="24"/>
          <w:szCs w:val="24"/>
          <w:lang w:val="en"/>
        </w:rPr>
        <w:t>credit derivatives</w:t>
      </w:r>
    </w:p>
    <w:p w14:paraId="6D5618CD" w14:textId="77777777" w:rsidR="002D0214" w:rsidRPr="007F10A5" w:rsidRDefault="002D0214" w:rsidP="007E6EE3">
      <w:pPr>
        <w:bidi/>
        <w:spacing w:line="240" w:lineRule="auto"/>
        <w:jc w:val="both"/>
        <w:rPr>
          <w:rFonts w:ascii="Simplified Arabic" w:hAnsi="Simplified Arabic" w:cs="Simplified Arabic"/>
          <w:sz w:val="24"/>
          <w:szCs w:val="24"/>
          <w:rtl/>
          <w:lang w:bidi="ar-JO"/>
        </w:rPr>
      </w:pPr>
      <w:bookmarkStart w:id="7" w:name="_Hlk155177200"/>
      <w:r w:rsidRPr="007F10A5">
        <w:rPr>
          <w:rFonts w:ascii="Simplified Arabic" w:hAnsi="Simplified Arabic" w:cs="Simplified Arabic" w:hint="cs"/>
          <w:sz w:val="24"/>
          <w:szCs w:val="24"/>
          <w:rtl/>
          <w:lang w:bidi="ar-JO"/>
        </w:rPr>
        <w:t xml:space="preserve">      </w:t>
      </w:r>
      <w:r w:rsidRPr="007F10A5">
        <w:rPr>
          <w:rFonts w:ascii="Simplified Arabic" w:hAnsi="Simplified Arabic" w:cs="Simplified Arabic"/>
          <w:sz w:val="24"/>
          <w:szCs w:val="24"/>
          <w:rtl/>
          <w:lang w:bidi="ar-JO"/>
        </w:rPr>
        <w:t xml:space="preserve">حازت المشتقات الائتمانية </w:t>
      </w:r>
      <w:r w:rsidRPr="007F10A5">
        <w:rPr>
          <w:rFonts w:ascii="Simplified Arabic" w:hAnsi="Simplified Arabic" w:cs="Simplified Arabic"/>
          <w:sz w:val="24"/>
          <w:szCs w:val="24"/>
          <w:lang w:val="en"/>
        </w:rPr>
        <w:t>credit derivatives</w:t>
      </w:r>
      <w:r w:rsidRPr="007F10A5">
        <w:rPr>
          <w:rFonts w:ascii="Simplified Arabic" w:hAnsi="Simplified Arabic" w:cs="Simplified Arabic"/>
          <w:sz w:val="24"/>
          <w:szCs w:val="24"/>
          <w:rtl/>
          <w:lang w:bidi="ar-JO"/>
        </w:rPr>
        <w:t xml:space="preserve"> منذ نشأتها على امتداد واسع الطيف كوسيلة فعالة للتحوط من الم</w:t>
      </w:r>
      <w:r w:rsidRPr="007F10A5">
        <w:rPr>
          <w:rFonts w:ascii="Simplified Arabic" w:hAnsi="Simplified Arabic" w:cs="Simplified Arabic" w:hint="cs"/>
          <w:sz w:val="24"/>
          <w:szCs w:val="24"/>
          <w:rtl/>
          <w:lang w:bidi="ar-JO"/>
        </w:rPr>
        <w:t>خاط</w:t>
      </w:r>
      <w:r w:rsidRPr="007F10A5">
        <w:rPr>
          <w:rFonts w:ascii="Simplified Arabic" w:hAnsi="Simplified Arabic" w:cs="Simplified Arabic"/>
          <w:sz w:val="24"/>
          <w:szCs w:val="24"/>
          <w:rtl/>
          <w:lang w:bidi="ar-JO"/>
        </w:rPr>
        <w:t>ر الائ</w:t>
      </w:r>
      <w:r w:rsidRPr="007F10A5">
        <w:rPr>
          <w:rFonts w:ascii="Simplified Arabic" w:hAnsi="Simplified Arabic" w:cs="Simplified Arabic" w:hint="cs"/>
          <w:sz w:val="24"/>
          <w:szCs w:val="24"/>
          <w:rtl/>
          <w:lang w:bidi="ar-JO"/>
        </w:rPr>
        <w:t>ِ</w:t>
      </w:r>
      <w:r w:rsidRPr="007F10A5">
        <w:rPr>
          <w:rFonts w:ascii="Simplified Arabic" w:hAnsi="Simplified Arabic" w:cs="Simplified Arabic"/>
          <w:sz w:val="24"/>
          <w:szCs w:val="24"/>
          <w:rtl/>
          <w:lang w:bidi="ar-JO"/>
        </w:rPr>
        <w:t xml:space="preserve">تمانية المرافقة للأنشطة </w:t>
      </w:r>
      <w:r w:rsidRPr="007F10A5">
        <w:rPr>
          <w:rFonts w:ascii="Simplified Arabic" w:hAnsi="Simplified Arabic" w:cs="Simplified Arabic" w:hint="cs"/>
          <w:sz w:val="24"/>
          <w:szCs w:val="24"/>
          <w:rtl/>
          <w:lang w:bidi="ar-JO"/>
        </w:rPr>
        <w:t>المصرفية،</w:t>
      </w:r>
      <w:r w:rsidRPr="007F10A5">
        <w:rPr>
          <w:rFonts w:ascii="Simplified Arabic" w:hAnsi="Simplified Arabic" w:cs="Simplified Arabic"/>
          <w:sz w:val="24"/>
          <w:szCs w:val="24"/>
          <w:rtl/>
          <w:lang w:bidi="ar-JO"/>
        </w:rPr>
        <w:t xml:space="preserve"> بدأ سوق مشتقات الائتمان بالفعل في عام 1996. في البداية ، كان هناك ال</w:t>
      </w:r>
      <w:r w:rsidRPr="007F10A5">
        <w:rPr>
          <w:rFonts w:ascii="Simplified Arabic" w:hAnsi="Simplified Arabic" w:cs="Simplified Arabic" w:hint="cs"/>
          <w:sz w:val="24"/>
          <w:szCs w:val="24"/>
          <w:rtl/>
          <w:lang w:bidi="ar-JO"/>
        </w:rPr>
        <w:t>كثير</w:t>
      </w:r>
      <w:r w:rsidRPr="007F10A5">
        <w:rPr>
          <w:rFonts w:ascii="Simplified Arabic" w:hAnsi="Simplified Arabic" w:cs="Simplified Arabic"/>
          <w:sz w:val="24"/>
          <w:szCs w:val="24"/>
          <w:rtl/>
          <w:lang w:bidi="ar-JO"/>
        </w:rPr>
        <w:t xml:space="preserve"> من المؤسسات المالية</w:t>
      </w:r>
      <w:r w:rsidRPr="007F10A5">
        <w:rPr>
          <w:rFonts w:ascii="Simplified Arabic" w:hAnsi="Simplified Arabic" w:cs="Simplified Arabic"/>
          <w:sz w:val="24"/>
          <w:szCs w:val="24"/>
          <w:lang w:bidi="ar-JO"/>
        </w:rPr>
        <w:t xml:space="preserve"> </w:t>
      </w:r>
      <w:r w:rsidRPr="007F10A5">
        <w:rPr>
          <w:rFonts w:ascii="Simplified Arabic" w:hAnsi="Simplified Arabic" w:cs="Simplified Arabic"/>
          <w:sz w:val="24"/>
          <w:szCs w:val="24"/>
          <w:rtl/>
          <w:lang w:bidi="ar-JO"/>
        </w:rPr>
        <w:t xml:space="preserve"> التي كانت قلقة بشأن تعرضها </w:t>
      </w:r>
      <w:r w:rsidRPr="007F10A5">
        <w:rPr>
          <w:rFonts w:ascii="Simplified Arabic" w:hAnsi="Simplified Arabic" w:cs="Simplified Arabic" w:hint="cs"/>
          <w:sz w:val="24"/>
          <w:szCs w:val="24"/>
          <w:rtl/>
          <w:lang w:bidi="ar-JO"/>
        </w:rPr>
        <w:t>ل</w:t>
      </w:r>
      <w:r w:rsidRPr="007F10A5">
        <w:rPr>
          <w:rFonts w:ascii="Simplified Arabic" w:hAnsi="Simplified Arabic" w:cs="Simplified Arabic"/>
          <w:sz w:val="24"/>
          <w:szCs w:val="24"/>
          <w:rtl/>
          <w:lang w:bidi="ar-JO"/>
        </w:rPr>
        <w:t>لم</w:t>
      </w:r>
      <w:r w:rsidRPr="007F10A5">
        <w:rPr>
          <w:rFonts w:ascii="Simplified Arabic" w:hAnsi="Simplified Arabic" w:cs="Simplified Arabic" w:hint="cs"/>
          <w:sz w:val="24"/>
          <w:szCs w:val="24"/>
          <w:rtl/>
          <w:lang w:bidi="ar-JO"/>
        </w:rPr>
        <w:t>ُ</w:t>
      </w:r>
      <w:r w:rsidRPr="007F10A5">
        <w:rPr>
          <w:rFonts w:ascii="Simplified Arabic" w:hAnsi="Simplified Arabic" w:cs="Simplified Arabic"/>
          <w:sz w:val="24"/>
          <w:szCs w:val="24"/>
          <w:rtl/>
          <w:lang w:bidi="ar-JO"/>
        </w:rPr>
        <w:t>خاطر</w:t>
      </w:r>
      <w:r w:rsidRPr="007F10A5">
        <w:rPr>
          <w:rFonts w:ascii="Simplified Arabic" w:hAnsi="Simplified Arabic" w:cs="Simplified Arabic" w:hint="cs"/>
          <w:sz w:val="24"/>
          <w:szCs w:val="24"/>
          <w:rtl/>
          <w:lang w:bidi="ar-JO"/>
        </w:rPr>
        <w:t>ة</w:t>
      </w:r>
      <w:r w:rsidRPr="007F10A5">
        <w:rPr>
          <w:rFonts w:ascii="Simplified Arabic" w:hAnsi="Simplified Arabic" w:cs="Simplified Arabic"/>
          <w:sz w:val="24"/>
          <w:szCs w:val="24"/>
          <w:rtl/>
          <w:lang w:bidi="ar-JO"/>
        </w:rPr>
        <w:t xml:space="preserve"> الائ</w:t>
      </w:r>
      <w:r w:rsidRPr="007F10A5">
        <w:rPr>
          <w:rFonts w:ascii="Simplified Arabic" w:hAnsi="Simplified Arabic" w:cs="Simplified Arabic" w:hint="cs"/>
          <w:sz w:val="24"/>
          <w:szCs w:val="24"/>
          <w:rtl/>
          <w:lang w:bidi="ar-JO"/>
        </w:rPr>
        <w:t>ِ</w:t>
      </w:r>
      <w:r w:rsidRPr="007F10A5">
        <w:rPr>
          <w:rFonts w:ascii="Simplified Arabic" w:hAnsi="Simplified Arabic" w:cs="Simplified Arabic"/>
          <w:sz w:val="24"/>
          <w:szCs w:val="24"/>
          <w:rtl/>
          <w:lang w:bidi="ar-JO"/>
        </w:rPr>
        <w:t>تمان</w:t>
      </w:r>
      <w:r w:rsidRPr="007F10A5">
        <w:rPr>
          <w:rFonts w:ascii="Simplified Arabic" w:hAnsi="Simplified Arabic" w:cs="Simplified Arabic" w:hint="cs"/>
          <w:sz w:val="24"/>
          <w:szCs w:val="24"/>
          <w:rtl/>
          <w:lang w:bidi="ar-JO"/>
        </w:rPr>
        <w:t>ية</w:t>
      </w:r>
      <w:r w:rsidRPr="007F10A5">
        <w:rPr>
          <w:rFonts w:ascii="Simplified Arabic" w:hAnsi="Simplified Arabic" w:cs="Simplified Arabic"/>
          <w:sz w:val="24"/>
          <w:szCs w:val="24"/>
          <w:rtl/>
          <w:lang w:bidi="ar-JO"/>
        </w:rPr>
        <w:t xml:space="preserve"> واعتبرت المشتقات الائتمانية</w:t>
      </w:r>
      <w:r w:rsidRPr="007F10A5">
        <w:rPr>
          <w:rFonts w:ascii="Simplified Arabic" w:hAnsi="Simplified Arabic" w:cs="Simplified Arabic"/>
          <w:sz w:val="24"/>
          <w:szCs w:val="24"/>
          <w:lang w:bidi="ar-JO"/>
        </w:rPr>
        <w:t xml:space="preserve"> </w:t>
      </w:r>
      <w:r w:rsidRPr="007F10A5">
        <w:rPr>
          <w:rFonts w:ascii="Simplified Arabic" w:hAnsi="Simplified Arabic" w:cs="Simplified Arabic"/>
          <w:sz w:val="24"/>
          <w:szCs w:val="24"/>
          <w:rtl/>
          <w:lang w:bidi="ar-JO"/>
        </w:rPr>
        <w:t>أداة مفيدة لإدارة المخاطر. حيث شهد سوق المشتقات الائتمانية</w:t>
      </w:r>
      <w:r w:rsidRPr="007F10A5">
        <w:rPr>
          <w:rFonts w:ascii="Simplified Arabic" w:hAnsi="Simplified Arabic" w:cs="Simplified Arabic"/>
          <w:sz w:val="24"/>
          <w:szCs w:val="24"/>
          <w:lang w:bidi="ar-JO"/>
        </w:rPr>
        <w:t xml:space="preserve"> </w:t>
      </w:r>
      <w:r w:rsidRPr="007F10A5">
        <w:rPr>
          <w:rFonts w:ascii="Simplified Arabic" w:hAnsi="Simplified Arabic" w:cs="Simplified Arabic"/>
          <w:sz w:val="24"/>
          <w:szCs w:val="24"/>
          <w:rtl/>
          <w:lang w:bidi="ar-JO"/>
        </w:rPr>
        <w:t>تطورا سريعا وأصبح ببساطة مكانًا رئيسيًا للتحوط وتحمل مخاطر الائ</w:t>
      </w:r>
      <w:r w:rsidRPr="007F10A5">
        <w:rPr>
          <w:rFonts w:ascii="Simplified Arabic" w:hAnsi="Simplified Arabic" w:cs="Simplified Arabic" w:hint="cs"/>
          <w:sz w:val="24"/>
          <w:szCs w:val="24"/>
          <w:rtl/>
          <w:lang w:bidi="ar-JO"/>
        </w:rPr>
        <w:t>ِ</w:t>
      </w:r>
      <w:r w:rsidRPr="007F10A5">
        <w:rPr>
          <w:rFonts w:ascii="Simplified Arabic" w:hAnsi="Simplified Arabic" w:cs="Simplified Arabic"/>
          <w:sz w:val="24"/>
          <w:szCs w:val="24"/>
          <w:rtl/>
          <w:lang w:bidi="ar-JO"/>
        </w:rPr>
        <w:t>تمان</w:t>
      </w:r>
      <w:r w:rsidRPr="007F10A5">
        <w:rPr>
          <w:rFonts w:ascii="Simplified Arabic" w:hAnsi="Simplified Arabic" w:cs="Simplified Arabic"/>
          <w:sz w:val="24"/>
          <w:szCs w:val="24"/>
          <w:lang w:bidi="ar-JO"/>
        </w:rPr>
        <w:t xml:space="preserve"> </w:t>
      </w:r>
      <w:r w:rsidRPr="007F10A5">
        <w:rPr>
          <w:rFonts w:ascii="Simplified Arabic" w:hAnsi="Simplified Arabic" w:cs="Simplified Arabic"/>
          <w:sz w:val="24"/>
          <w:szCs w:val="24"/>
          <w:rtl/>
          <w:lang w:bidi="ar-JO"/>
        </w:rPr>
        <w:t>لديون الشركات والديون السيادية. وتشكل المشتقات الائتمانية، إحدى أهم الأدوات الم</w:t>
      </w:r>
      <w:r w:rsidRPr="007F10A5">
        <w:rPr>
          <w:rFonts w:ascii="Simplified Arabic" w:hAnsi="Simplified Arabic" w:cs="Simplified Arabic" w:hint="cs"/>
          <w:sz w:val="24"/>
          <w:szCs w:val="24"/>
          <w:rtl/>
          <w:lang w:bidi="ar-JO"/>
        </w:rPr>
        <w:t>ُ</w:t>
      </w:r>
      <w:r w:rsidRPr="007F10A5">
        <w:rPr>
          <w:rFonts w:ascii="Simplified Arabic" w:hAnsi="Simplified Arabic" w:cs="Simplified Arabic"/>
          <w:sz w:val="24"/>
          <w:szCs w:val="24"/>
          <w:rtl/>
          <w:lang w:bidi="ar-JO"/>
        </w:rPr>
        <w:t>بتكرة في م</w:t>
      </w:r>
      <w:r w:rsidRPr="007F10A5">
        <w:rPr>
          <w:rFonts w:ascii="Simplified Arabic" w:hAnsi="Simplified Arabic" w:cs="Simplified Arabic" w:hint="cs"/>
          <w:sz w:val="24"/>
          <w:szCs w:val="24"/>
          <w:rtl/>
          <w:lang w:bidi="ar-JO"/>
        </w:rPr>
        <w:t>َ</w:t>
      </w:r>
      <w:r w:rsidRPr="007F10A5">
        <w:rPr>
          <w:rFonts w:ascii="Simplified Arabic" w:hAnsi="Simplified Arabic" w:cs="Simplified Arabic"/>
          <w:sz w:val="24"/>
          <w:szCs w:val="24"/>
          <w:rtl/>
          <w:lang w:bidi="ar-JO"/>
        </w:rPr>
        <w:t xml:space="preserve">جال ادارة المخاطر، حيث تعمل على </w:t>
      </w:r>
      <w:r w:rsidRPr="007F10A5">
        <w:rPr>
          <w:rFonts w:ascii="Simplified Arabic" w:hAnsi="Simplified Arabic" w:cs="Simplified Arabic"/>
          <w:sz w:val="24"/>
          <w:szCs w:val="24"/>
          <w:rtl/>
          <w:lang w:bidi="ar-JO"/>
        </w:rPr>
        <w:lastRenderedPageBreak/>
        <w:t>إدارة مخاطر الائ</w:t>
      </w:r>
      <w:r w:rsidRPr="007F10A5">
        <w:rPr>
          <w:rFonts w:ascii="Simplified Arabic" w:hAnsi="Simplified Arabic" w:cs="Simplified Arabic" w:hint="cs"/>
          <w:sz w:val="24"/>
          <w:szCs w:val="24"/>
          <w:rtl/>
          <w:lang w:bidi="ar-JO"/>
        </w:rPr>
        <w:t>ِ</w:t>
      </w:r>
      <w:r w:rsidRPr="007F10A5">
        <w:rPr>
          <w:rFonts w:ascii="Simplified Arabic" w:hAnsi="Simplified Arabic" w:cs="Simplified Arabic"/>
          <w:sz w:val="24"/>
          <w:szCs w:val="24"/>
          <w:rtl/>
          <w:lang w:bidi="ar-JO"/>
        </w:rPr>
        <w:t xml:space="preserve">تمان بصورة تختلف عما يستخدم عادة، </w:t>
      </w:r>
      <w:r w:rsidRPr="007F10A5">
        <w:rPr>
          <w:rFonts w:ascii="Simplified Arabic" w:hAnsi="Simplified Arabic" w:cs="Simplified Arabic" w:hint="cs"/>
          <w:sz w:val="24"/>
          <w:szCs w:val="24"/>
          <w:rtl/>
          <w:lang w:bidi="ar-JO"/>
        </w:rPr>
        <w:t>اذ</w:t>
      </w:r>
      <w:r w:rsidRPr="007F10A5">
        <w:rPr>
          <w:rFonts w:ascii="Simplified Arabic" w:hAnsi="Simplified Arabic" w:cs="Simplified Arabic"/>
          <w:sz w:val="24"/>
          <w:szCs w:val="24"/>
          <w:rtl/>
          <w:lang w:bidi="ar-JO"/>
        </w:rPr>
        <w:t xml:space="preserve"> تعم</w:t>
      </w:r>
      <w:r w:rsidRPr="007F10A5">
        <w:rPr>
          <w:rFonts w:ascii="Simplified Arabic" w:hAnsi="Simplified Arabic" w:cs="Simplified Arabic" w:hint="cs"/>
          <w:sz w:val="24"/>
          <w:szCs w:val="24"/>
          <w:rtl/>
          <w:lang w:bidi="ar-JO"/>
        </w:rPr>
        <w:t xml:space="preserve">ل </w:t>
      </w:r>
      <w:r w:rsidRPr="007F10A5">
        <w:rPr>
          <w:rFonts w:ascii="Simplified Arabic" w:hAnsi="Simplified Arabic" w:cs="Simplified Arabic"/>
          <w:sz w:val="24"/>
          <w:szCs w:val="24"/>
          <w:rtl/>
          <w:lang w:bidi="ar-JO"/>
        </w:rPr>
        <w:t xml:space="preserve">على فصل المخاطر الائتمانية عن باقي المخاطر المالية للأصل المالي ذاته، ومن ثم تحويلها إلى متعاملين آخرين لهم قدرة على تحملها، وبالتالي التمكن من إدارة هذه المخاطر والتحوط لها وتداولها بصورة منفصلة عن أصلها المالي. </w:t>
      </w:r>
    </w:p>
    <w:p w14:paraId="41E7E216" w14:textId="32314480" w:rsidR="002D0214" w:rsidRPr="00DF6EC5" w:rsidRDefault="002D0214" w:rsidP="007E6EE3">
      <w:pPr>
        <w:bidi/>
        <w:spacing w:line="240" w:lineRule="auto"/>
        <w:jc w:val="both"/>
        <w:rPr>
          <w:rFonts w:ascii="Simplified Arabic" w:eastAsia="Simplified Arabic" w:hAnsi="Simplified Arabic" w:cs="Simplified Arabic"/>
          <w:color w:val="000000" w:themeColor="text1"/>
          <w:sz w:val="24"/>
          <w:szCs w:val="24"/>
          <w:rtl/>
        </w:rPr>
      </w:pPr>
      <w:r w:rsidRPr="007F10A5">
        <w:rPr>
          <w:rFonts w:ascii="Simplified Arabic" w:hAnsi="Simplified Arabic" w:cs="Simplified Arabic" w:hint="cs"/>
          <w:sz w:val="24"/>
          <w:szCs w:val="24"/>
          <w:rtl/>
          <w:lang w:bidi="ar-JO"/>
        </w:rPr>
        <w:t xml:space="preserve">       </w:t>
      </w:r>
      <w:r w:rsidRPr="007F10A5">
        <w:rPr>
          <w:rFonts w:ascii="Simplified Arabic" w:hAnsi="Simplified Arabic" w:cs="Simplified Arabic"/>
          <w:sz w:val="24"/>
          <w:szCs w:val="24"/>
          <w:rtl/>
          <w:lang w:bidi="ar-JO"/>
        </w:rPr>
        <w:t xml:space="preserve">تعرف </w:t>
      </w:r>
      <w:r w:rsidRPr="007F10A5">
        <w:rPr>
          <w:rFonts w:ascii="Simplified Arabic" w:hAnsi="Simplified Arabic" w:cs="Simplified Arabic"/>
          <w:sz w:val="24"/>
          <w:szCs w:val="24"/>
          <w:rtl/>
        </w:rPr>
        <w:t>الم</w:t>
      </w:r>
      <w:r w:rsidRPr="007F10A5">
        <w:rPr>
          <w:rFonts w:ascii="Simplified Arabic" w:hAnsi="Simplified Arabic" w:cs="Simplified Arabic" w:hint="cs"/>
          <w:sz w:val="24"/>
          <w:szCs w:val="24"/>
          <w:rtl/>
        </w:rPr>
        <w:t>ُ</w:t>
      </w:r>
      <w:r w:rsidRPr="007F10A5">
        <w:rPr>
          <w:rFonts w:ascii="Simplified Arabic" w:hAnsi="Simplified Arabic" w:cs="Simplified Arabic"/>
          <w:sz w:val="24"/>
          <w:szCs w:val="24"/>
          <w:rtl/>
        </w:rPr>
        <w:t>شتقات الا</w:t>
      </w:r>
      <w:r w:rsidRPr="007F10A5">
        <w:rPr>
          <w:rFonts w:ascii="Simplified Arabic" w:hAnsi="Simplified Arabic" w:cs="Simplified Arabic" w:hint="cs"/>
          <w:sz w:val="24"/>
          <w:szCs w:val="24"/>
          <w:rtl/>
        </w:rPr>
        <w:t>ِ</w:t>
      </w:r>
      <w:r w:rsidRPr="007F10A5">
        <w:rPr>
          <w:rFonts w:ascii="Simplified Arabic" w:hAnsi="Simplified Arabic" w:cs="Simplified Arabic"/>
          <w:sz w:val="24"/>
          <w:szCs w:val="24"/>
          <w:rtl/>
        </w:rPr>
        <w:t xml:space="preserve">ئتمانية </w:t>
      </w:r>
      <w:r w:rsidRPr="007F10A5">
        <w:rPr>
          <w:rFonts w:ascii="Simplified Arabic" w:hAnsi="Simplified Arabic" w:cs="Simplified Arabic"/>
          <w:sz w:val="24"/>
          <w:szCs w:val="24"/>
          <w:lang w:val="en"/>
        </w:rPr>
        <w:t>credit derivatives</w:t>
      </w:r>
      <w:r w:rsidRPr="007F10A5">
        <w:rPr>
          <w:rFonts w:ascii="Simplified Arabic" w:hAnsi="Simplified Arabic" w:cs="Simplified Arabic"/>
          <w:sz w:val="24"/>
          <w:szCs w:val="24"/>
          <w:rtl/>
          <w:lang w:bidi="ar-JO"/>
        </w:rPr>
        <w:t xml:space="preserve"> على أنها ابتكارات مالية</w:t>
      </w:r>
      <w:r w:rsidRPr="007F10A5">
        <w:rPr>
          <w:rFonts w:ascii="Simplified Arabic" w:hAnsi="Simplified Arabic" w:cs="Simplified Arabic"/>
          <w:sz w:val="24"/>
          <w:szCs w:val="24"/>
          <w:rtl/>
        </w:rPr>
        <w:t xml:space="preserve"> </w:t>
      </w:r>
      <w:r w:rsidRPr="007F10A5">
        <w:rPr>
          <w:rFonts w:ascii="Simplified Arabic" w:hAnsi="Simplified Arabic" w:cs="Simplified Arabic"/>
          <w:sz w:val="24"/>
          <w:szCs w:val="24"/>
          <w:rtl/>
          <w:lang w:bidi="ar-JO"/>
        </w:rPr>
        <w:t xml:space="preserve">تحول مخاطر الائتمان بشكل منفصل عن الملكية او </w:t>
      </w:r>
      <w:r w:rsidRPr="007F10A5">
        <w:rPr>
          <w:rFonts w:ascii="Simplified Arabic" w:eastAsia="Simplified Arabic" w:hAnsi="Simplified Arabic" w:cs="Simplified Arabic"/>
          <w:color w:val="000000" w:themeColor="text1"/>
          <w:sz w:val="24"/>
          <w:szCs w:val="24"/>
          <w:rtl/>
        </w:rPr>
        <w:t>هي عقود توفر الحماية ضد مخاطر الائتمان أو التخلف عن سداد السندات أو القروض. (</w:t>
      </w:r>
      <w:r w:rsidRPr="007F10A5">
        <w:rPr>
          <w:rFonts w:asciiTheme="majorBidi" w:eastAsia="Simplified Arabic" w:hAnsiTheme="majorBidi" w:cstheme="majorBidi"/>
          <w:color w:val="000000" w:themeColor="text1"/>
          <w:sz w:val="24"/>
          <w:szCs w:val="24"/>
        </w:rPr>
        <w:t>Cong &amp; Phuong, 2017</w:t>
      </w:r>
      <w:r w:rsidR="00DF6EC5">
        <w:rPr>
          <w:rFonts w:ascii="Simplified Arabic" w:eastAsia="Simplified Arabic" w:hAnsi="Simplified Arabic" w:cs="Simplified Arabic" w:hint="cs"/>
          <w:color w:val="000000" w:themeColor="text1"/>
          <w:sz w:val="24"/>
          <w:szCs w:val="24"/>
          <w:rtl/>
        </w:rPr>
        <w:t>)</w:t>
      </w:r>
    </w:p>
    <w:p w14:paraId="77D9435A" w14:textId="77777777" w:rsidR="002D0214" w:rsidRPr="007F10A5" w:rsidRDefault="002D0214" w:rsidP="007E6EE3">
      <w:pPr>
        <w:bidi/>
        <w:spacing w:line="240" w:lineRule="auto"/>
        <w:jc w:val="both"/>
        <w:rPr>
          <w:rFonts w:ascii="Simplified Arabic" w:hAnsi="Simplified Arabic" w:cs="Simplified Arabic"/>
          <w:sz w:val="24"/>
          <w:szCs w:val="24"/>
          <w:lang w:bidi="ar-JO"/>
        </w:rPr>
      </w:pPr>
      <w:r w:rsidRPr="007F10A5">
        <w:rPr>
          <w:rFonts w:ascii="Simplified Arabic" w:eastAsia="Simplified Arabic" w:hAnsi="Simplified Arabic" w:cs="Simplified Arabic" w:hint="cs"/>
          <w:color w:val="000000" w:themeColor="text1"/>
          <w:sz w:val="24"/>
          <w:szCs w:val="24"/>
          <w:rtl/>
        </w:rPr>
        <w:t xml:space="preserve">    </w:t>
      </w:r>
      <w:r w:rsidRPr="007F10A5">
        <w:rPr>
          <w:rFonts w:ascii="Simplified Arabic" w:eastAsia="Simplified Arabic" w:hAnsi="Simplified Arabic" w:cs="Simplified Arabic"/>
          <w:color w:val="000000" w:themeColor="text1"/>
          <w:sz w:val="24"/>
          <w:szCs w:val="24"/>
          <w:rtl/>
        </w:rPr>
        <w:t xml:space="preserve">اما </w:t>
      </w:r>
      <w:r w:rsidRPr="007F10A5">
        <w:rPr>
          <w:rFonts w:asciiTheme="majorBidi" w:eastAsia="Simplified Arabic" w:hAnsiTheme="majorBidi" w:cstheme="majorBidi"/>
          <w:color w:val="000000" w:themeColor="text1"/>
          <w:sz w:val="24"/>
          <w:szCs w:val="24"/>
        </w:rPr>
        <w:t>(Moorad,2013,p21)</w:t>
      </w:r>
      <w:r w:rsidRPr="007F10A5">
        <w:rPr>
          <w:rFonts w:ascii="Simplified Arabic" w:eastAsia="Simplified Arabic" w:hAnsi="Simplified Arabic" w:cs="Simplified Arabic"/>
          <w:color w:val="000000" w:themeColor="text1"/>
          <w:sz w:val="24"/>
          <w:szCs w:val="24"/>
          <w:rtl/>
        </w:rPr>
        <w:t xml:space="preserve"> فقد عرف المشتقات الائتمانية بانها عقود مالية مصممة لتقليل أو استبعاد التعرض لمخاطر الائتمان من خلال توفير التأمين ضد الخسائر المتكبدة بسبب الأحداث الائتمانية. عن طريق حدث ائتماني مرتبط بالأصل المرجعي أو الكيان المرجعي للمشتقات الائتمانية</w:t>
      </w:r>
    </w:p>
    <w:p w14:paraId="64F9B9F8" w14:textId="77777777" w:rsidR="002D0214" w:rsidRPr="007F10A5" w:rsidRDefault="002D0214" w:rsidP="007E6EE3">
      <w:pPr>
        <w:bidi/>
        <w:spacing w:line="240" w:lineRule="auto"/>
        <w:jc w:val="both"/>
        <w:rPr>
          <w:rFonts w:ascii="Simplified Arabic" w:hAnsi="Simplified Arabic" w:cs="Simplified Arabic"/>
          <w:sz w:val="24"/>
          <w:szCs w:val="24"/>
          <w:rtl/>
        </w:rPr>
      </w:pPr>
      <w:r w:rsidRPr="007F10A5">
        <w:rPr>
          <w:rFonts w:ascii="Simplified Arabic" w:hAnsi="Simplified Arabic" w:cs="Simplified Arabic" w:hint="cs"/>
          <w:sz w:val="24"/>
          <w:szCs w:val="24"/>
          <w:rtl/>
          <w:lang w:bidi="ar-JO"/>
        </w:rPr>
        <w:t xml:space="preserve">     </w:t>
      </w:r>
      <w:r w:rsidRPr="007F10A5">
        <w:rPr>
          <w:rFonts w:ascii="Simplified Arabic" w:hAnsi="Simplified Arabic" w:cs="Simplified Arabic"/>
          <w:sz w:val="24"/>
          <w:szCs w:val="24"/>
          <w:rtl/>
          <w:lang w:bidi="ar-JO"/>
        </w:rPr>
        <w:t>واستناداً إلى التعريفات سابقة الذكر يمكن القول بان المشتقات الائتمانية هي مشتقات مالية، يتم إعادة صياغتها لمواجهة المخاطر الائتمانية الخاصة بالقروض، والسندات، أو أي أدوات</w:t>
      </w:r>
      <w:r w:rsidRPr="007F10A5">
        <w:rPr>
          <w:rFonts w:ascii="Simplified Arabic" w:hAnsi="Simplified Arabic" w:cs="Simplified Arabic"/>
          <w:sz w:val="24"/>
          <w:szCs w:val="24"/>
          <w:rtl/>
        </w:rPr>
        <w:t xml:space="preserve"> </w:t>
      </w:r>
      <w:r w:rsidRPr="007F10A5">
        <w:rPr>
          <w:rFonts w:ascii="Simplified Arabic" w:hAnsi="Simplified Arabic" w:cs="Simplified Arabic"/>
          <w:sz w:val="24"/>
          <w:szCs w:val="24"/>
          <w:rtl/>
          <w:lang w:bidi="ar-JO"/>
        </w:rPr>
        <w:t xml:space="preserve">مالية أخرى، وهي </w:t>
      </w:r>
      <w:r w:rsidRPr="007F10A5">
        <w:rPr>
          <w:rFonts w:ascii="Simplified Arabic" w:eastAsia="Simplified Arabic" w:hAnsi="Simplified Arabic" w:cs="Simplified Arabic"/>
          <w:color w:val="000000" w:themeColor="text1"/>
          <w:sz w:val="24"/>
          <w:szCs w:val="24"/>
          <w:rtl/>
        </w:rPr>
        <w:t xml:space="preserve">عقود مالية تم تصميمها لتقليل </w:t>
      </w:r>
      <w:r w:rsidRPr="007F10A5">
        <w:rPr>
          <w:rFonts w:ascii="Simplified Arabic" w:hAnsi="Simplified Arabic" w:cs="Simplified Arabic"/>
          <w:sz w:val="24"/>
          <w:szCs w:val="24"/>
          <w:rtl/>
        </w:rPr>
        <w:t>تعرض اطرافها لمخاطر الائتمان،</w:t>
      </w:r>
      <w:r w:rsidRPr="007F10A5">
        <w:rPr>
          <w:rFonts w:ascii="Simplified Arabic" w:hAnsi="Simplified Arabic" w:cs="Simplified Arabic"/>
          <w:sz w:val="24"/>
          <w:szCs w:val="24"/>
          <w:rtl/>
          <w:lang w:bidi="ar-JO"/>
        </w:rPr>
        <w:t xml:space="preserve"> وتتميز هذه المشتقات بفصلها عن الأصول وعزلها بصورة تامة عنها ومن ثم المتاجرة بها بغية استبعاد</w:t>
      </w:r>
      <w:r w:rsidRPr="007F10A5">
        <w:rPr>
          <w:rFonts w:ascii="Simplified Arabic" w:hAnsi="Simplified Arabic" w:cs="Simplified Arabic"/>
          <w:sz w:val="24"/>
          <w:szCs w:val="24"/>
          <w:rtl/>
        </w:rPr>
        <w:t xml:space="preserve"> </w:t>
      </w:r>
      <w:r w:rsidRPr="007F10A5">
        <w:rPr>
          <w:rFonts w:ascii="Simplified Arabic" w:hAnsi="Simplified Arabic" w:cs="Simplified Arabic"/>
          <w:sz w:val="24"/>
          <w:szCs w:val="24"/>
          <w:rtl/>
          <w:lang w:bidi="ar-JO"/>
        </w:rPr>
        <w:t xml:space="preserve">هذه المخاطر أو تحويلها أو التحوط ضدها. </w:t>
      </w:r>
    </w:p>
    <w:bookmarkEnd w:id="7"/>
    <w:p w14:paraId="644E12D3" w14:textId="4DEE217D" w:rsidR="002D0214" w:rsidRPr="007F10A5" w:rsidRDefault="002D0214" w:rsidP="002A510D">
      <w:pPr>
        <w:spacing w:line="240" w:lineRule="auto"/>
        <w:jc w:val="both"/>
        <w:rPr>
          <w:rFonts w:ascii="Simplified Arabic" w:hAnsi="Simplified Arabic" w:cs="Simplified Arabic"/>
          <w:sz w:val="24"/>
          <w:szCs w:val="24"/>
          <w:lang w:bidi="ar-JO"/>
        </w:rPr>
        <w:sectPr w:rsidR="002D0214" w:rsidRPr="007F10A5" w:rsidSect="002F5CE1">
          <w:footerReference w:type="default" r:id="rId8"/>
          <w:pgSz w:w="12240" w:h="15840"/>
          <w:pgMar w:top="1418" w:right="1418" w:bottom="1418" w:left="1418" w:header="709" w:footer="709" w:gutter="0"/>
          <w:cols w:space="708"/>
          <w:docGrid w:linePitch="360"/>
        </w:sectPr>
      </w:pPr>
    </w:p>
    <w:p w14:paraId="22351201" w14:textId="29BF2D3B" w:rsidR="002D0214" w:rsidRPr="007F10A5" w:rsidRDefault="002D0214" w:rsidP="002A510D">
      <w:pPr>
        <w:pStyle w:val="niv2"/>
        <w:numPr>
          <w:ilvl w:val="0"/>
          <w:numId w:val="20"/>
        </w:numPr>
        <w:spacing w:line="240" w:lineRule="auto"/>
        <w:rPr>
          <w:sz w:val="24"/>
          <w:szCs w:val="24"/>
          <w:rtl/>
        </w:rPr>
      </w:pPr>
      <w:bookmarkStart w:id="8" w:name="_Toc152778381"/>
      <w:bookmarkStart w:id="9" w:name="_Hlk155177266"/>
      <w:r w:rsidRPr="007F10A5">
        <w:rPr>
          <w:sz w:val="24"/>
          <w:szCs w:val="24"/>
          <w:rtl/>
        </w:rPr>
        <w:t xml:space="preserve">أنواع المشتقات الائتمانية  </w:t>
      </w:r>
      <w:r w:rsidRPr="007F10A5">
        <w:rPr>
          <w:sz w:val="24"/>
          <w:szCs w:val="24"/>
        </w:rPr>
        <w:t>Types of credit derivatives</w:t>
      </w:r>
      <w:bookmarkEnd w:id="8"/>
    </w:p>
    <w:p w14:paraId="6E6CA405" w14:textId="08472C13" w:rsidR="002A510D" w:rsidRDefault="004120C2" w:rsidP="004120C2">
      <w:pPr>
        <w:pStyle w:val="a6"/>
        <w:jc w:val="left"/>
        <w:rPr>
          <w:b/>
          <w:bCs/>
          <w:sz w:val="24"/>
          <w:szCs w:val="24"/>
          <w:rtl/>
        </w:rPr>
      </w:pPr>
      <w:bookmarkStart w:id="10" w:name="_Toc152840419"/>
      <w:r w:rsidRPr="00B41252">
        <w:rPr>
          <w:sz w:val="24"/>
          <w:szCs w:val="24"/>
          <w:rtl/>
          <w:lang w:bidi="ar-JO"/>
        </w:rPr>
        <w:t>في الواقع ان كل أداة تسمح بال</w:t>
      </w:r>
      <w:r w:rsidRPr="00B41252">
        <w:rPr>
          <w:rFonts w:hint="cs"/>
          <w:sz w:val="24"/>
          <w:szCs w:val="24"/>
          <w:rtl/>
          <w:lang w:bidi="ar-JO"/>
        </w:rPr>
        <w:t>تحوط</w:t>
      </w:r>
      <w:r w:rsidRPr="00B41252">
        <w:rPr>
          <w:sz w:val="24"/>
          <w:szCs w:val="24"/>
          <w:rtl/>
          <w:lang w:bidi="ar-JO"/>
        </w:rPr>
        <w:t xml:space="preserve"> </w:t>
      </w:r>
      <w:r w:rsidRPr="00B41252">
        <w:rPr>
          <w:rFonts w:hint="cs"/>
          <w:sz w:val="24"/>
          <w:szCs w:val="24"/>
          <w:rtl/>
          <w:lang w:bidi="ar-JO"/>
        </w:rPr>
        <w:t>ضد</w:t>
      </w:r>
      <w:r w:rsidRPr="00B41252">
        <w:rPr>
          <w:sz w:val="24"/>
          <w:szCs w:val="24"/>
          <w:rtl/>
          <w:lang w:bidi="ar-JO"/>
        </w:rPr>
        <w:t xml:space="preserve"> مخاطر الائتمان تعتبر من قبيل المشتقات الائتمانية ،وتوجد عدة انواع منها</w:t>
      </w:r>
      <w:r>
        <w:rPr>
          <w:rFonts w:hint="cs"/>
          <w:sz w:val="24"/>
          <w:szCs w:val="24"/>
          <w:rtl/>
          <w:lang w:bidi="ar-JO"/>
        </w:rPr>
        <w:t xml:space="preserve"> </w:t>
      </w:r>
      <w:r w:rsidRPr="00B41252">
        <w:rPr>
          <w:sz w:val="24"/>
          <w:szCs w:val="24"/>
          <w:rtl/>
          <w:lang w:bidi="ar-JO"/>
        </w:rPr>
        <w:t>و</w:t>
      </w:r>
      <w:r w:rsidRPr="00B41252">
        <w:rPr>
          <w:rFonts w:hint="cs"/>
          <w:sz w:val="24"/>
          <w:szCs w:val="24"/>
          <w:rtl/>
          <w:lang w:bidi="ar-JO"/>
        </w:rPr>
        <w:t>سيتم</w:t>
      </w:r>
      <w:r w:rsidRPr="00B41252">
        <w:rPr>
          <w:sz w:val="24"/>
          <w:szCs w:val="24"/>
          <w:rtl/>
          <w:lang w:bidi="ar-JO"/>
        </w:rPr>
        <w:t xml:space="preserve"> توضيح</w:t>
      </w:r>
      <w:r w:rsidRPr="00B41252">
        <w:rPr>
          <w:rFonts w:hint="cs"/>
          <w:sz w:val="24"/>
          <w:szCs w:val="24"/>
          <w:rtl/>
          <w:lang w:bidi="ar-JO"/>
        </w:rPr>
        <w:t>ها</w:t>
      </w:r>
      <w:r w:rsidRPr="00B41252">
        <w:rPr>
          <w:sz w:val="24"/>
          <w:szCs w:val="24"/>
          <w:rtl/>
          <w:lang w:bidi="ar-JO"/>
        </w:rPr>
        <w:t xml:space="preserve"> </w:t>
      </w:r>
      <w:r w:rsidRPr="00B41252">
        <w:rPr>
          <w:rFonts w:hint="cs"/>
          <w:sz w:val="24"/>
          <w:szCs w:val="24"/>
          <w:rtl/>
          <w:lang w:bidi="ar-JO"/>
        </w:rPr>
        <w:t>كما في الشكل(1)</w:t>
      </w:r>
      <w:r w:rsidRPr="00B41252">
        <w:rPr>
          <w:sz w:val="24"/>
          <w:szCs w:val="24"/>
          <w:rtl/>
          <w:lang w:bidi="ar-JO"/>
        </w:rPr>
        <w:t>:</w:t>
      </w:r>
    </w:p>
    <w:p w14:paraId="1DD20C85" w14:textId="77777777" w:rsidR="002A510D" w:rsidRDefault="002A510D" w:rsidP="004120C2">
      <w:pPr>
        <w:pStyle w:val="a6"/>
        <w:jc w:val="left"/>
        <w:rPr>
          <w:b/>
          <w:bCs/>
          <w:sz w:val="24"/>
          <w:szCs w:val="24"/>
          <w:rtl/>
          <w:lang w:bidi="ar-SA"/>
        </w:rPr>
      </w:pPr>
    </w:p>
    <w:p w14:paraId="3379F4E6" w14:textId="1AF0AAB8" w:rsidR="002D0214" w:rsidRPr="007F10A5" w:rsidRDefault="002D0214" w:rsidP="007E6EE3">
      <w:pPr>
        <w:pStyle w:val="a6"/>
        <w:rPr>
          <w:sz w:val="24"/>
          <w:szCs w:val="24"/>
          <w:rtl/>
        </w:rPr>
      </w:pPr>
      <w:r w:rsidRPr="007F10A5">
        <w:rPr>
          <w:rFonts w:hint="cs"/>
          <w:b/>
          <w:bCs/>
          <w:sz w:val="24"/>
          <w:szCs w:val="24"/>
          <w:rtl/>
        </w:rPr>
        <w:lastRenderedPageBreak/>
        <w:t>الشكل (1)</w:t>
      </w:r>
      <w:r w:rsidRPr="007F10A5">
        <w:rPr>
          <w:sz w:val="24"/>
          <w:szCs w:val="24"/>
        </w:rPr>
        <w:t xml:space="preserve"> </w:t>
      </w:r>
      <w:r w:rsidRPr="007F10A5">
        <w:rPr>
          <w:rFonts w:hint="cs"/>
          <w:sz w:val="24"/>
          <w:szCs w:val="24"/>
          <w:rtl/>
        </w:rPr>
        <w:t>انواع المشتقات الائتمانية</w:t>
      </w:r>
      <w:bookmarkEnd w:id="10"/>
      <w:r w:rsidR="00EA49A4">
        <w:rPr>
          <w:rFonts w:ascii="Calibri" w:hAnsi="Calibri" w:cs="Arial"/>
          <w:noProof/>
          <w:rtl/>
          <w:lang w:val="ar-SA"/>
        </w:rPr>
        <w:drawing>
          <wp:inline distT="0" distB="0" distL="0" distR="0" wp14:anchorId="18FC7BCE" wp14:editId="642C5376">
            <wp:extent cx="5417174" cy="4253754"/>
            <wp:effectExtent l="0" t="0" r="0" b="0"/>
            <wp:docPr id="16008877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887786" name="Picture 160088778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29088" cy="4263109"/>
                    </a:xfrm>
                    <a:prstGeom prst="rect">
                      <a:avLst/>
                    </a:prstGeom>
                  </pic:spPr>
                </pic:pic>
              </a:graphicData>
            </a:graphic>
          </wp:inline>
        </w:drawing>
      </w:r>
    </w:p>
    <w:bookmarkEnd w:id="9"/>
    <w:p w14:paraId="68B4F757" w14:textId="77777777" w:rsidR="002D0214" w:rsidRPr="007F10A5" w:rsidRDefault="002D0214" w:rsidP="007E6EE3">
      <w:pPr>
        <w:bidi/>
        <w:spacing w:line="240" w:lineRule="auto"/>
        <w:jc w:val="right"/>
        <w:rPr>
          <w:rFonts w:ascii="Calibri" w:eastAsia="Calibri" w:hAnsi="Calibri" w:cs="Arial"/>
          <w:sz w:val="24"/>
          <w:szCs w:val="24"/>
          <w:rtl/>
        </w:rPr>
      </w:pPr>
    </w:p>
    <w:p w14:paraId="6DD95A17" w14:textId="741D3EB8" w:rsidR="002D0214" w:rsidRPr="007E6EE3" w:rsidRDefault="002D0214" w:rsidP="007E6EE3">
      <w:pPr>
        <w:bidi/>
        <w:spacing w:line="240" w:lineRule="auto"/>
        <w:jc w:val="right"/>
        <w:rPr>
          <w:rFonts w:asciiTheme="majorBidi" w:eastAsia="Calibri" w:hAnsiTheme="majorBidi" w:cstheme="majorBidi"/>
          <w:sz w:val="24"/>
          <w:szCs w:val="24"/>
          <w:rtl/>
          <w:lang w:val="en-GB" w:bidi="ar-IQ"/>
        </w:rPr>
      </w:pPr>
      <w:r w:rsidRPr="007F10A5">
        <w:rPr>
          <w:rFonts w:asciiTheme="majorBidi" w:eastAsia="Calibri" w:hAnsiTheme="majorBidi" w:cstheme="majorBidi"/>
          <w:sz w:val="24"/>
          <w:szCs w:val="24"/>
          <w:rtl/>
        </w:rPr>
        <w:t>المصدر:</w:t>
      </w:r>
      <w:r w:rsidRPr="007F10A5">
        <w:rPr>
          <w:rFonts w:ascii="Arial" w:hAnsi="Arial" w:cs="Arial"/>
          <w:color w:val="222222"/>
          <w:sz w:val="24"/>
          <w:szCs w:val="24"/>
          <w:shd w:val="clear" w:color="auto" w:fill="FFFFFF"/>
        </w:rPr>
        <w:t xml:space="preserve"> Boyle, P., &amp; McDougall, J. (2018). </w:t>
      </w:r>
      <w:r w:rsidRPr="007F10A5">
        <w:rPr>
          <w:rFonts w:ascii="Arial" w:hAnsi="Arial" w:cs="Arial"/>
          <w:i/>
          <w:iCs/>
          <w:color w:val="222222"/>
          <w:sz w:val="24"/>
          <w:szCs w:val="24"/>
          <w:shd w:val="clear" w:color="auto" w:fill="FFFFFF"/>
        </w:rPr>
        <w:t>Trading and pricing financial derivatives: A guide to futures, options, and swaps</w:t>
      </w:r>
      <w:r w:rsidRPr="007F10A5">
        <w:rPr>
          <w:rFonts w:ascii="Arial" w:hAnsi="Arial" w:cs="Arial"/>
          <w:color w:val="222222"/>
          <w:sz w:val="24"/>
          <w:szCs w:val="24"/>
          <w:shd w:val="clear" w:color="auto" w:fill="FFFFFF"/>
        </w:rPr>
        <w:t>. Walter de Gruyter GmbH &amp; Co KG.</w:t>
      </w:r>
      <w:r w:rsidRPr="007F10A5">
        <w:rPr>
          <w:rFonts w:ascii="Arial" w:hAnsi="Arial" w:cs="Arial"/>
          <w:color w:val="222222"/>
          <w:sz w:val="24"/>
          <w:szCs w:val="24"/>
          <w:shd w:val="clear" w:color="auto" w:fill="FFFFFF"/>
          <w:rtl/>
        </w:rPr>
        <w:t>‏</w:t>
      </w:r>
    </w:p>
    <w:p w14:paraId="4662241C" w14:textId="77777777" w:rsidR="002D0214" w:rsidRDefault="002D0214" w:rsidP="007E6EE3">
      <w:pPr>
        <w:bidi/>
        <w:spacing w:line="240" w:lineRule="auto"/>
        <w:jc w:val="both"/>
        <w:rPr>
          <w:rFonts w:ascii="Simplified Arabic" w:hAnsi="Simplified Arabic" w:cs="Simplified Arabic"/>
          <w:sz w:val="24"/>
          <w:szCs w:val="24"/>
          <w:rtl/>
          <w:lang w:bidi="ar-IQ"/>
        </w:rPr>
      </w:pPr>
    </w:p>
    <w:p w14:paraId="3B072DB0" w14:textId="77777777" w:rsidR="004120C2" w:rsidRDefault="004120C2" w:rsidP="004120C2">
      <w:pPr>
        <w:bidi/>
        <w:spacing w:line="276" w:lineRule="auto"/>
        <w:jc w:val="both"/>
        <w:rPr>
          <w:rFonts w:ascii="Simplified Arabic" w:hAnsi="Simplified Arabic" w:cs="Simplified Arabic"/>
          <w:sz w:val="24"/>
          <w:szCs w:val="24"/>
          <w:rtl/>
          <w:lang w:bidi="ar-IQ"/>
        </w:rPr>
      </w:pPr>
      <w:r w:rsidRPr="00B41252">
        <w:rPr>
          <w:rFonts w:ascii="Simplified Arabic" w:hAnsi="Simplified Arabic" w:cs="Simplified Arabic" w:hint="cs"/>
          <w:sz w:val="24"/>
          <w:szCs w:val="24"/>
          <w:rtl/>
          <w:lang w:bidi="ar-IQ"/>
        </w:rPr>
        <w:t>وسيتم تناول مبادلة التخلف عن السداد في هذا البحث باعتبارها الأداة الأكثر استخداما من قبل المصارف للتحوط من المخاطر الائتمانية .</w:t>
      </w:r>
      <w:bookmarkStart w:id="11" w:name="_Toc152778382"/>
    </w:p>
    <w:p w14:paraId="09EE38AE" w14:textId="28FAF8A4" w:rsidR="002D0214" w:rsidRPr="004120C2" w:rsidRDefault="002D0214" w:rsidP="004120C2">
      <w:pPr>
        <w:pStyle w:val="a3"/>
        <w:numPr>
          <w:ilvl w:val="0"/>
          <w:numId w:val="20"/>
        </w:numPr>
        <w:bidi/>
        <w:spacing w:line="276" w:lineRule="auto"/>
        <w:jc w:val="both"/>
        <w:rPr>
          <w:rFonts w:ascii="Simplified Arabic" w:hAnsi="Simplified Arabic" w:cs="Simplified Arabic"/>
          <w:sz w:val="24"/>
          <w:szCs w:val="24"/>
          <w:rtl/>
        </w:rPr>
      </w:pPr>
      <w:r w:rsidRPr="004120C2">
        <w:rPr>
          <w:sz w:val="24"/>
          <w:szCs w:val="24"/>
          <w:rtl/>
        </w:rPr>
        <w:t xml:space="preserve">مبادلة التخلف عن سداد الائتمان </w:t>
      </w:r>
      <w:r w:rsidRPr="004120C2">
        <w:rPr>
          <w:rFonts w:asciiTheme="majorBidi" w:hAnsiTheme="majorBidi" w:cstheme="majorBidi"/>
          <w:sz w:val="24"/>
          <w:szCs w:val="24"/>
          <w:rtl/>
        </w:rPr>
        <w:t>(</w:t>
      </w:r>
      <w:r w:rsidRPr="004120C2">
        <w:rPr>
          <w:rFonts w:asciiTheme="majorBidi" w:hAnsiTheme="majorBidi" w:cstheme="majorBidi"/>
          <w:sz w:val="24"/>
          <w:szCs w:val="24"/>
        </w:rPr>
        <w:t>CDS</w:t>
      </w:r>
      <w:r w:rsidRPr="004120C2">
        <w:rPr>
          <w:rFonts w:asciiTheme="majorBidi" w:hAnsiTheme="majorBidi" w:cstheme="majorBidi"/>
          <w:sz w:val="24"/>
          <w:szCs w:val="24"/>
          <w:rtl/>
        </w:rPr>
        <w:t xml:space="preserve">) </w:t>
      </w:r>
      <w:r w:rsidRPr="004120C2">
        <w:rPr>
          <w:rFonts w:asciiTheme="majorBidi" w:hAnsiTheme="majorBidi" w:cstheme="majorBidi"/>
          <w:sz w:val="24"/>
          <w:szCs w:val="24"/>
        </w:rPr>
        <w:t xml:space="preserve"> Credit Default Swaps</w:t>
      </w:r>
      <w:bookmarkEnd w:id="11"/>
      <w:r w:rsidRPr="004120C2">
        <w:rPr>
          <w:rFonts w:asciiTheme="majorBidi" w:hAnsiTheme="majorBidi" w:cstheme="majorBidi"/>
          <w:sz w:val="24"/>
          <w:szCs w:val="24"/>
          <w:rtl/>
        </w:rPr>
        <w:t xml:space="preserve"> </w:t>
      </w:r>
      <w:r w:rsidRPr="004120C2">
        <w:rPr>
          <w:sz w:val="24"/>
          <w:szCs w:val="24"/>
        </w:rPr>
        <w:t xml:space="preserve"> </w:t>
      </w:r>
    </w:p>
    <w:p w14:paraId="13013312" w14:textId="77777777" w:rsidR="002D0214" w:rsidRPr="007F10A5" w:rsidRDefault="002D0214" w:rsidP="007E6EE3">
      <w:pPr>
        <w:bidi/>
        <w:spacing w:after="0" w:line="240" w:lineRule="auto"/>
        <w:jc w:val="both"/>
        <w:rPr>
          <w:rFonts w:ascii="Simplified Arabic" w:hAnsi="Simplified Arabic" w:cs="Simplified Arabic"/>
          <w:sz w:val="24"/>
          <w:szCs w:val="24"/>
        </w:rPr>
      </w:pPr>
      <w:r w:rsidRPr="007F10A5">
        <w:rPr>
          <w:rFonts w:ascii="Simplified Arabic" w:hAnsi="Simplified Arabic" w:cs="Simplified Arabic" w:hint="cs"/>
          <w:sz w:val="24"/>
          <w:szCs w:val="24"/>
          <w:rtl/>
        </w:rPr>
        <w:t xml:space="preserve">      </w:t>
      </w:r>
      <w:r w:rsidRPr="007F10A5">
        <w:rPr>
          <w:rFonts w:ascii="Simplified Arabic" w:hAnsi="Simplified Arabic" w:cs="Simplified Arabic"/>
          <w:sz w:val="24"/>
          <w:szCs w:val="24"/>
          <w:rtl/>
        </w:rPr>
        <w:t>تضم المشتقات الائتمانية مجموعة من الأدوات المالية (العقود) التي لها الهدف نفسه، وتعتبَّر مبادلات التخلف عن السداد الائتماني اهمها؛</w:t>
      </w:r>
      <w:r w:rsidRPr="007F10A5">
        <w:rPr>
          <w:rFonts w:ascii="Simplified Arabic" w:hAnsi="Simplified Arabic" w:cs="Simplified Arabic"/>
          <w:sz w:val="24"/>
          <w:szCs w:val="24"/>
        </w:rPr>
        <w:t xml:space="preserve"> </w:t>
      </w:r>
      <w:r w:rsidRPr="007F10A5">
        <w:rPr>
          <w:rFonts w:ascii="Simplified Arabic" w:hAnsi="Simplified Arabic" w:cs="Simplified Arabic"/>
          <w:sz w:val="24"/>
          <w:szCs w:val="24"/>
          <w:rtl/>
        </w:rPr>
        <w:t xml:space="preserve">مبادلات العجز الائتماني، مبادلات التعثر الائتماني، عقود تبادل القروض غير القابلة للسداد، </w:t>
      </w:r>
      <w:r w:rsidRPr="007F10A5">
        <w:rPr>
          <w:rFonts w:ascii="Simplified Arabic" w:hAnsi="Simplified Arabic" w:cs="Simplified Arabic" w:hint="cs"/>
          <w:sz w:val="24"/>
          <w:szCs w:val="24"/>
          <w:rtl/>
        </w:rPr>
        <w:t>مبادلات</w:t>
      </w:r>
      <w:r w:rsidRPr="007F10A5">
        <w:rPr>
          <w:rFonts w:ascii="Simplified Arabic" w:hAnsi="Simplified Arabic" w:cs="Simplified Arabic"/>
          <w:sz w:val="24"/>
          <w:szCs w:val="24"/>
          <w:rtl/>
        </w:rPr>
        <w:t xml:space="preserve"> العجز عن سداد قروض الائتمان.</w:t>
      </w:r>
      <w:r w:rsidRPr="007F10A5">
        <w:rPr>
          <w:rFonts w:ascii="Simplified Arabic" w:eastAsia="Times New Roman" w:hAnsi="Simplified Arabic" w:cs="Simplified Arabic"/>
          <w:sz w:val="24"/>
          <w:szCs w:val="24"/>
          <w:rtl/>
        </w:rPr>
        <w:t xml:space="preserve"> </w:t>
      </w:r>
      <w:r w:rsidRPr="007F10A5">
        <w:rPr>
          <w:rFonts w:ascii="Simplified Arabic" w:hAnsi="Simplified Arabic" w:cs="Simplified Arabic"/>
          <w:sz w:val="24"/>
          <w:szCs w:val="24"/>
          <w:rtl/>
        </w:rPr>
        <w:t>كلها تسميات تطلق على اهم أداة في سوق المشتقات الائتمانية وأكثرها شيوعا واستخداما،</w:t>
      </w:r>
      <w:r w:rsidRPr="007F10A5">
        <w:rPr>
          <w:rFonts w:ascii="Simplified Arabic" w:hAnsi="Simplified Arabic" w:cs="Simplified Arabic"/>
          <w:sz w:val="24"/>
          <w:szCs w:val="24"/>
        </w:rPr>
        <w:t xml:space="preserve"> </w:t>
      </w:r>
      <w:r w:rsidRPr="007F10A5">
        <w:rPr>
          <w:rFonts w:ascii="Simplified Arabic" w:hAnsi="Simplified Arabic" w:cs="Simplified Arabic"/>
          <w:sz w:val="24"/>
          <w:szCs w:val="24"/>
          <w:rtl/>
        </w:rPr>
        <w:t>حيث انه فضلا عن استخدامها بشكل مستقل من قبل المؤسسات المالية ومديري الأصول فإنها تستخدم أيضا على نطاق واسع في بناء المشتقات الائتمانية الحديثة والمنتجات المالية والمهيكلة إذ تمثل اللبنة الأساسية للكثير منها.</w:t>
      </w:r>
      <w:r w:rsidRPr="007F10A5">
        <w:rPr>
          <w:rFonts w:ascii="Simplified Arabic" w:eastAsia="Times New Roman" w:hAnsi="Simplified Arabic" w:cs="Simplified Arabic"/>
          <w:sz w:val="24"/>
          <w:szCs w:val="24"/>
          <w:rtl/>
        </w:rPr>
        <w:t xml:space="preserve"> </w:t>
      </w:r>
      <w:r w:rsidRPr="007F10A5">
        <w:rPr>
          <w:rFonts w:ascii="Simplified Arabic" w:hAnsi="Simplified Arabic" w:cs="Simplified Arabic"/>
          <w:sz w:val="24"/>
          <w:szCs w:val="24"/>
          <w:rtl/>
        </w:rPr>
        <w:t xml:space="preserve">وعلى الرغم من وصفها </w:t>
      </w:r>
      <w:r w:rsidRPr="007F10A5">
        <w:rPr>
          <w:rFonts w:ascii="Simplified Arabic" w:hAnsi="Simplified Arabic" w:cs="Simplified Arabic"/>
          <w:sz w:val="24"/>
          <w:szCs w:val="24"/>
          <w:rtl/>
        </w:rPr>
        <w:lastRenderedPageBreak/>
        <w:t xml:space="preserve">على إنها </w:t>
      </w:r>
      <w:r w:rsidRPr="007F10A5">
        <w:rPr>
          <w:rFonts w:ascii="Simplified Arabic" w:hAnsi="Simplified Arabic" w:cs="Simplified Arabic"/>
          <w:sz w:val="24"/>
          <w:szCs w:val="24"/>
        </w:rPr>
        <w:t>"</w:t>
      </w:r>
      <w:r w:rsidRPr="007F10A5">
        <w:rPr>
          <w:rFonts w:ascii="Simplified Arabic" w:hAnsi="Simplified Arabic" w:cs="Simplified Arabic"/>
          <w:sz w:val="24"/>
          <w:szCs w:val="24"/>
          <w:rtl/>
        </w:rPr>
        <w:t>أدوات مالية معقدة، الا أن هذه العقود هي اكثر المشتقات الائتمانية بساطة على الإطلاق</w:t>
      </w:r>
      <w:r w:rsidRPr="007F10A5">
        <w:rPr>
          <w:rFonts w:ascii="Simplified Arabic" w:hAnsi="Simplified Arabic" w:cs="Simplified Arabic"/>
          <w:sz w:val="24"/>
          <w:szCs w:val="24"/>
        </w:rPr>
        <w:t>.(</w:t>
      </w:r>
      <w:r w:rsidRPr="007F10A5">
        <w:rPr>
          <w:rFonts w:ascii="Simplified Arabic" w:hAnsi="Simplified Arabic" w:cs="Simplified Arabic"/>
          <w:color w:val="222222"/>
          <w:sz w:val="24"/>
          <w:szCs w:val="24"/>
          <w:shd w:val="clear" w:color="auto" w:fill="FFFFFF"/>
        </w:rPr>
        <w:t xml:space="preserve"> Fan et al, 2022</w:t>
      </w:r>
      <w:r w:rsidRPr="007F10A5">
        <w:rPr>
          <w:rFonts w:ascii="Simplified Arabic" w:hAnsi="Simplified Arabic" w:cs="Simplified Arabic"/>
          <w:sz w:val="24"/>
          <w:szCs w:val="24"/>
        </w:rPr>
        <w:t xml:space="preserve"> ,p2)</w:t>
      </w:r>
    </w:p>
    <w:p w14:paraId="3010F46F" w14:textId="1191A097" w:rsidR="002D0214" w:rsidRPr="007F10A5" w:rsidRDefault="002D0214" w:rsidP="007E6EE3">
      <w:pPr>
        <w:bidi/>
        <w:spacing w:after="0" w:line="240" w:lineRule="auto"/>
        <w:jc w:val="both"/>
        <w:rPr>
          <w:rFonts w:ascii="Simplified Arabic" w:hAnsi="Simplified Arabic" w:cs="Simplified Arabic"/>
          <w:sz w:val="24"/>
          <w:szCs w:val="24"/>
        </w:rPr>
      </w:pPr>
      <w:r w:rsidRPr="007F10A5">
        <w:rPr>
          <w:rFonts w:ascii="Simplified Arabic" w:hAnsi="Simplified Arabic" w:cs="Simplified Arabic" w:hint="cs"/>
          <w:sz w:val="24"/>
          <w:szCs w:val="24"/>
          <w:rtl/>
          <w:lang w:bidi="ar-IQ"/>
        </w:rPr>
        <w:t xml:space="preserve">     </w:t>
      </w:r>
      <w:r w:rsidRPr="007F10A5">
        <w:rPr>
          <w:rFonts w:ascii="Simplified Arabic" w:hAnsi="Simplified Arabic" w:cs="Simplified Arabic"/>
          <w:sz w:val="24"/>
          <w:szCs w:val="24"/>
          <w:rtl/>
          <w:lang w:bidi="ar-IQ"/>
        </w:rPr>
        <w:t>ويتفق كل من (</w:t>
      </w:r>
      <w:r w:rsidRPr="007F10A5">
        <w:rPr>
          <w:rFonts w:ascii="Simplified Arabic" w:hAnsi="Simplified Arabic" w:cs="Simplified Arabic"/>
          <w:color w:val="000000" w:themeColor="text1"/>
          <w:sz w:val="24"/>
          <w:szCs w:val="24"/>
          <w:lang w:bidi="ar-IQ"/>
        </w:rPr>
        <w:t>Culp et al,2016,p4</w:t>
      </w:r>
      <w:r w:rsidRPr="007F10A5">
        <w:rPr>
          <w:rFonts w:ascii="Simplified Arabic" w:hAnsi="Simplified Arabic" w:cs="Simplified Arabic"/>
          <w:sz w:val="24"/>
          <w:szCs w:val="24"/>
          <w:rtl/>
          <w:lang w:bidi="ar-IQ"/>
        </w:rPr>
        <w:t>)</w:t>
      </w:r>
      <w:r w:rsidRPr="007F10A5">
        <w:rPr>
          <w:rFonts w:ascii="Simplified Arabic" w:hAnsi="Simplified Arabic" w:cs="Simplified Arabic"/>
          <w:sz w:val="24"/>
          <w:szCs w:val="24"/>
          <w:lang w:bidi="ar-IQ"/>
        </w:rPr>
        <w:t>(</w:t>
      </w:r>
      <w:r w:rsidRPr="007F10A5">
        <w:rPr>
          <w:rFonts w:ascii="Simplified Arabic" w:hAnsi="Simplified Arabic" w:cs="Simplified Arabic"/>
          <w:color w:val="000000" w:themeColor="text1"/>
          <w:sz w:val="24"/>
          <w:szCs w:val="24"/>
          <w:lang w:bidi="ar-IQ"/>
        </w:rPr>
        <w:t xml:space="preserve"> Bomfim,2023,p429</w:t>
      </w:r>
      <w:r w:rsidRPr="007F10A5">
        <w:rPr>
          <w:rFonts w:ascii="Simplified Arabic" w:hAnsi="Simplified Arabic" w:cs="Simplified Arabic"/>
          <w:sz w:val="24"/>
          <w:szCs w:val="24"/>
          <w:lang w:bidi="ar-IQ"/>
        </w:rPr>
        <w:t>)( Mantovani&amp; Sannino,p17)(</w:t>
      </w:r>
      <w:r w:rsidRPr="007F10A5">
        <w:rPr>
          <w:rFonts w:ascii="Simplified Arabic" w:eastAsia="Calibri" w:hAnsi="Simplified Arabic" w:cs="Simplified Arabic"/>
          <w:color w:val="222222"/>
          <w:sz w:val="24"/>
          <w:szCs w:val="24"/>
          <w:shd w:val="clear" w:color="auto" w:fill="FFFFFF"/>
        </w:rPr>
        <w:t xml:space="preserve"> Jarrow,2019</w:t>
      </w:r>
      <w:r w:rsidRPr="007F10A5">
        <w:rPr>
          <w:rFonts w:ascii="Simplified Arabic" w:hAnsi="Simplified Arabic" w:cs="Simplified Arabic"/>
          <w:sz w:val="24"/>
          <w:szCs w:val="24"/>
          <w:lang w:bidi="ar-IQ"/>
        </w:rPr>
        <w:t>)</w:t>
      </w:r>
      <w:r w:rsidRPr="007F10A5">
        <w:rPr>
          <w:rFonts w:ascii="Simplified Arabic" w:hAnsi="Simplified Arabic" w:cs="Simplified Arabic"/>
          <w:sz w:val="24"/>
          <w:szCs w:val="24"/>
          <w:rtl/>
        </w:rPr>
        <w:t>مبادلة التخلف عن السداد هي اتفاقية ثنائية بين طرفين، مشتري الحماية وبائع حماية الائتمان. في أبسط أشكالها "الفانيليا" ، يوافق مشتري الحماية على سداد مدفوعات دورية على عدد محدد مسبقًا من السنوات (استحقاق مقايضات الائتمان) لبائع الحماية. في المقابل، يلتزم بائع الحماية بسداد دفعة للمشتري في حالة التقصير من قبل طرف ثالث (الكيان المرجعي).</w:t>
      </w:r>
      <w:r w:rsidRPr="007F10A5">
        <w:rPr>
          <w:rFonts w:ascii="Simplified Arabic" w:hAnsi="Simplified Arabic" w:cs="Simplified Arabic" w:hint="cs"/>
          <w:sz w:val="24"/>
          <w:szCs w:val="24"/>
          <w:rtl/>
        </w:rPr>
        <w:t>وفي مبادلة</w:t>
      </w:r>
      <w:r w:rsidRPr="007F10A5">
        <w:rPr>
          <w:rFonts w:ascii="Simplified Arabic" w:hAnsi="Simplified Arabic" w:cs="Simplified Arabic"/>
          <w:sz w:val="24"/>
          <w:szCs w:val="24"/>
          <w:rtl/>
        </w:rPr>
        <w:t xml:space="preserve"> التخلف عن السداد، يشتري مشتري الحماية </w:t>
      </w:r>
      <w:r w:rsidRPr="007F10A5">
        <w:rPr>
          <w:rFonts w:ascii="Simplified Arabic" w:hAnsi="Simplified Arabic" w:cs="Simplified Arabic"/>
          <w:sz w:val="24"/>
          <w:szCs w:val="24"/>
        </w:rPr>
        <w:t xml:space="preserve"> protection buyer</w:t>
      </w:r>
      <w:r w:rsidRPr="007F10A5">
        <w:rPr>
          <w:rFonts w:ascii="Simplified Arabic" w:hAnsi="Simplified Arabic" w:cs="Simplified Arabic"/>
          <w:sz w:val="24"/>
          <w:szCs w:val="24"/>
          <w:rtl/>
        </w:rPr>
        <w:t xml:space="preserve"> "تأمين التخلف عن السداد" من بائع الحماية </w:t>
      </w:r>
      <w:r w:rsidRPr="007F10A5">
        <w:rPr>
          <w:rFonts w:ascii="Simplified Arabic" w:hAnsi="Simplified Arabic" w:cs="Simplified Arabic"/>
          <w:sz w:val="24"/>
          <w:szCs w:val="24"/>
        </w:rPr>
        <w:t xml:space="preserve">protection seller </w:t>
      </w:r>
      <w:r w:rsidRPr="007F10A5">
        <w:rPr>
          <w:rFonts w:ascii="Simplified Arabic" w:hAnsi="Simplified Arabic" w:cs="Simplified Arabic"/>
          <w:sz w:val="24"/>
          <w:szCs w:val="24"/>
          <w:rtl/>
        </w:rPr>
        <w:t xml:space="preserve">على مبلغ نظري للدين صادر عن طرف ثالث (الكيان المرجعي). الكمية الاسمية، ويُطلق على قسط التأمين السنوي "علاوة مقايضة التخلف عن السداد" أو "قسط مبادلة التخلف عن السداد"، والذي يتم تحديده كنسبة من المبلغ الاسمي المحدد في العقد ويتم تحديده بشكل عام بحيث يكون لها قيمة سوقية صفرية عند إنشائها إن عقد </w:t>
      </w:r>
      <w:r w:rsidRPr="007F10A5">
        <w:rPr>
          <w:rFonts w:ascii="Simplified Arabic" w:hAnsi="Simplified Arabic" w:cs="Simplified Arabic"/>
          <w:sz w:val="24"/>
          <w:szCs w:val="24"/>
        </w:rPr>
        <w:t>CDS</w:t>
      </w:r>
      <w:r w:rsidRPr="007F10A5">
        <w:rPr>
          <w:rFonts w:ascii="Simplified Arabic" w:hAnsi="Simplified Arabic" w:cs="Simplified Arabic"/>
          <w:sz w:val="24"/>
          <w:szCs w:val="24"/>
          <w:rtl/>
        </w:rPr>
        <w:t xml:space="preserve"> الأساسي هو إلى حد كبير آلية نقل مخاطر ائتمانية خالصة تعزل مخاطر الائتمان عن مخاطر أسعار الفائدة ومخاطر الصرف الأجنبي ومخاطر الدفع المسبق وما إلى ذلك.</w:t>
      </w:r>
      <w:r w:rsidR="00486853">
        <w:rPr>
          <w:rFonts w:ascii="Simplified Arabic" w:hAnsi="Simplified Arabic" w:cs="Simplified Arabic" w:hint="cs"/>
          <w:sz w:val="24"/>
          <w:szCs w:val="24"/>
          <w:rtl/>
        </w:rPr>
        <w:t xml:space="preserve">(شكل </w:t>
      </w:r>
      <w:r w:rsidR="009D3229">
        <w:rPr>
          <w:rFonts w:ascii="Simplified Arabic" w:hAnsi="Simplified Arabic" w:cs="Simplified Arabic" w:hint="cs"/>
          <w:sz w:val="24"/>
          <w:szCs w:val="24"/>
          <w:rtl/>
        </w:rPr>
        <w:t>2</w:t>
      </w:r>
      <w:r w:rsidR="00486853">
        <w:rPr>
          <w:rFonts w:ascii="Simplified Arabic" w:hAnsi="Simplified Arabic" w:cs="Simplified Arabic" w:hint="cs"/>
          <w:sz w:val="24"/>
          <w:szCs w:val="24"/>
          <w:rtl/>
        </w:rPr>
        <w:t>)</w:t>
      </w:r>
    </w:p>
    <w:p w14:paraId="157E1753" w14:textId="77777777" w:rsidR="002D0214" w:rsidRPr="009D3229" w:rsidRDefault="002D0214" w:rsidP="007E6EE3">
      <w:pPr>
        <w:bidi/>
        <w:spacing w:line="240" w:lineRule="auto"/>
        <w:jc w:val="center"/>
        <w:rPr>
          <w:rFonts w:ascii="Simplified Arabic" w:hAnsi="Simplified Arabic" w:cs="Simplified Arabic"/>
          <w:sz w:val="24"/>
          <w:szCs w:val="24"/>
        </w:rPr>
      </w:pPr>
      <w:bookmarkStart w:id="12" w:name="_Hlk155179651"/>
    </w:p>
    <w:p w14:paraId="3EFC11ED" w14:textId="5004E959" w:rsidR="002D0214" w:rsidRPr="007F10A5" w:rsidRDefault="007E6EE3" w:rsidP="007E6EE3">
      <w:pPr>
        <w:pStyle w:val="a6"/>
        <w:rPr>
          <w:sz w:val="24"/>
          <w:szCs w:val="24"/>
          <w:rtl/>
        </w:rPr>
      </w:pPr>
      <w:r>
        <w:rPr>
          <w:rFonts w:hint="cs"/>
          <w:b/>
          <w:bCs/>
          <w:sz w:val="24"/>
          <w:szCs w:val="24"/>
          <w:rtl/>
        </w:rPr>
        <w:t xml:space="preserve">  </w:t>
      </w:r>
      <w:r w:rsidRPr="007F10A5">
        <w:rPr>
          <w:noProof/>
          <w:sz w:val="24"/>
          <w:szCs w:val="24"/>
          <w:lang w:val="en-GB" w:eastAsia="en-GB"/>
        </w:rPr>
        <w:drawing>
          <wp:anchor distT="0" distB="0" distL="114300" distR="114300" simplePos="0" relativeHeight="251683840" behindDoc="1" locked="0" layoutInCell="1" allowOverlap="1" wp14:anchorId="06CAFDFD" wp14:editId="6DB33831">
            <wp:simplePos x="0" y="0"/>
            <wp:positionH relativeFrom="column">
              <wp:posOffset>-207645</wp:posOffset>
            </wp:positionH>
            <wp:positionV relativeFrom="paragraph">
              <wp:posOffset>130175</wp:posOffset>
            </wp:positionV>
            <wp:extent cx="6329045" cy="2383790"/>
            <wp:effectExtent l="0" t="0" r="0" b="0"/>
            <wp:wrapTight wrapText="bothSides">
              <wp:wrapPolygon edited="0">
                <wp:start x="0" y="0"/>
                <wp:lineTo x="0" y="21404"/>
                <wp:lineTo x="21520" y="21404"/>
                <wp:lineTo x="21520" y="0"/>
                <wp:lineTo x="0" y="0"/>
              </wp:wrapPolygon>
            </wp:wrapTight>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Picture 88"/>
                    <pic:cNvPicPr/>
                  </pic:nvPicPr>
                  <pic:blipFill>
                    <a:blip r:embed="rId10">
                      <a:extLst>
                        <a:ext uri="{28A0092B-C50C-407E-A947-70E740481C1C}">
                          <a14:useLocalDpi xmlns:a14="http://schemas.microsoft.com/office/drawing/2010/main" val="0"/>
                        </a:ext>
                      </a:extLst>
                    </a:blip>
                    <a:stretch>
                      <a:fillRect/>
                    </a:stretch>
                  </pic:blipFill>
                  <pic:spPr>
                    <a:xfrm>
                      <a:off x="0" y="0"/>
                      <a:ext cx="6329045" cy="2383790"/>
                    </a:xfrm>
                    <a:prstGeom prst="rect">
                      <a:avLst/>
                    </a:prstGeom>
                  </pic:spPr>
                </pic:pic>
              </a:graphicData>
            </a:graphic>
            <wp14:sizeRelH relativeFrom="page">
              <wp14:pctWidth>0</wp14:pctWidth>
            </wp14:sizeRelH>
            <wp14:sizeRelV relativeFrom="page">
              <wp14:pctHeight>0</wp14:pctHeight>
            </wp14:sizeRelV>
          </wp:anchor>
        </w:drawing>
      </w:r>
    </w:p>
    <w:p w14:paraId="674882B1" w14:textId="0C2DE53A" w:rsidR="002D0214" w:rsidRPr="007F10A5" w:rsidRDefault="002D0214" w:rsidP="007E6EE3">
      <w:pPr>
        <w:bidi/>
        <w:spacing w:line="240" w:lineRule="auto"/>
        <w:jc w:val="both"/>
        <w:rPr>
          <w:rFonts w:ascii="Simplified Arabic" w:hAnsi="Simplified Arabic" w:cs="Simplified Arabic"/>
          <w:sz w:val="24"/>
          <w:szCs w:val="24"/>
          <w:rtl/>
        </w:rPr>
      </w:pPr>
    </w:p>
    <w:p w14:paraId="49F73309" w14:textId="277663F4" w:rsidR="00486853" w:rsidRDefault="002D0214" w:rsidP="007E6EE3">
      <w:pPr>
        <w:pStyle w:val="a6"/>
        <w:rPr>
          <w:sz w:val="24"/>
          <w:szCs w:val="24"/>
          <w:rtl/>
        </w:rPr>
      </w:pPr>
      <w:r w:rsidRPr="007F10A5">
        <w:rPr>
          <w:rFonts w:hint="cs"/>
          <w:sz w:val="24"/>
          <w:szCs w:val="24"/>
          <w:rtl/>
        </w:rPr>
        <w:t xml:space="preserve">   </w:t>
      </w:r>
      <w:bookmarkStart w:id="13" w:name="_Toc152840421"/>
      <w:r w:rsidRPr="007F10A5">
        <w:rPr>
          <w:b/>
          <w:bCs/>
          <w:sz w:val="24"/>
          <w:szCs w:val="24"/>
          <w:rtl/>
        </w:rPr>
        <w:t>الشكل (</w:t>
      </w:r>
      <w:r w:rsidR="009D3229">
        <w:rPr>
          <w:rFonts w:hint="cs"/>
          <w:b/>
          <w:bCs/>
          <w:sz w:val="24"/>
          <w:szCs w:val="24"/>
          <w:rtl/>
        </w:rPr>
        <w:t>2</w:t>
      </w:r>
      <w:r w:rsidRPr="007F10A5">
        <w:rPr>
          <w:b/>
          <w:bCs/>
          <w:sz w:val="24"/>
          <w:szCs w:val="24"/>
          <w:rtl/>
        </w:rPr>
        <w:t>)</w:t>
      </w:r>
      <w:r w:rsidRPr="007F10A5">
        <w:rPr>
          <w:rFonts w:hint="cs"/>
          <w:sz w:val="24"/>
          <w:szCs w:val="24"/>
          <w:rtl/>
        </w:rPr>
        <w:t xml:space="preserve"> </w:t>
      </w:r>
      <w:r w:rsidRPr="007F10A5">
        <w:rPr>
          <w:sz w:val="24"/>
          <w:szCs w:val="24"/>
          <w:rtl/>
        </w:rPr>
        <w:t>مبادلة التخلف عن سداد الائتما</w:t>
      </w:r>
      <w:bookmarkEnd w:id="13"/>
      <w:r w:rsidR="00486853">
        <w:rPr>
          <w:rFonts w:hint="cs"/>
          <w:sz w:val="24"/>
          <w:szCs w:val="24"/>
          <w:rtl/>
        </w:rPr>
        <w:t>ن</w:t>
      </w:r>
    </w:p>
    <w:p w14:paraId="0AAB9658" w14:textId="6778EA13" w:rsidR="002D0214" w:rsidRPr="007F10A5" w:rsidRDefault="002D0214" w:rsidP="007E6EE3">
      <w:pPr>
        <w:pStyle w:val="a6"/>
        <w:rPr>
          <w:sz w:val="24"/>
          <w:szCs w:val="24"/>
          <w:rtl/>
        </w:rPr>
      </w:pPr>
      <w:r w:rsidRPr="007F10A5">
        <w:rPr>
          <w:rFonts w:hint="cs"/>
          <w:sz w:val="24"/>
          <w:szCs w:val="24"/>
          <w:rtl/>
        </w:rPr>
        <w:t xml:space="preserve">  </w:t>
      </w:r>
      <w:bookmarkEnd w:id="12"/>
    </w:p>
    <w:p w14:paraId="73B35561" w14:textId="4668E159" w:rsidR="002D0214" w:rsidRPr="007F10A5" w:rsidRDefault="002D0214" w:rsidP="007E6EE3">
      <w:pPr>
        <w:bidi/>
        <w:spacing w:after="0" w:line="240" w:lineRule="auto"/>
        <w:ind w:left="360"/>
        <w:jc w:val="both"/>
        <w:rPr>
          <w:rFonts w:ascii="Simplified Arabic" w:hAnsi="Simplified Arabic" w:cs="Simplified Arabic"/>
          <w:sz w:val="24"/>
          <w:szCs w:val="24"/>
          <w:rtl/>
        </w:rPr>
      </w:pPr>
      <w:r w:rsidRPr="007F10A5">
        <w:rPr>
          <w:rFonts w:ascii="Simplified Arabic" w:hAnsi="Simplified Arabic" w:cs="Simplified Arabic"/>
          <w:sz w:val="24"/>
          <w:szCs w:val="24"/>
          <w:rtl/>
        </w:rPr>
        <w:t xml:space="preserve">ويمكن تنفيذ </w:t>
      </w:r>
      <w:r w:rsidR="002A6598">
        <w:rPr>
          <w:rFonts w:ascii="Simplified Arabic" w:hAnsi="Simplified Arabic" w:cs="Simplified Arabic" w:hint="cs"/>
          <w:sz w:val="24"/>
          <w:szCs w:val="24"/>
          <w:rtl/>
        </w:rPr>
        <w:t xml:space="preserve">عقد المبادلة </w:t>
      </w:r>
      <w:r w:rsidRPr="007F10A5">
        <w:rPr>
          <w:rFonts w:ascii="Simplified Arabic" w:hAnsi="Simplified Arabic" w:cs="Simplified Arabic"/>
          <w:sz w:val="24"/>
          <w:szCs w:val="24"/>
          <w:rtl/>
        </w:rPr>
        <w:t>بإحدى الطرق الثلاثة الاتية:</w:t>
      </w:r>
      <w:r w:rsidRPr="007F10A5">
        <w:rPr>
          <w:rFonts w:ascii="Simplified Arabic" w:hAnsi="Simplified Arabic" w:cs="Simplified Arabic"/>
          <w:color w:val="222222"/>
          <w:sz w:val="24"/>
          <w:szCs w:val="24"/>
          <w:shd w:val="clear" w:color="auto" w:fill="FFFFFF"/>
        </w:rPr>
        <w:t xml:space="preserve"> Ofori,2017,p5).</w:t>
      </w:r>
      <w:r w:rsidRPr="007F10A5">
        <w:rPr>
          <w:rFonts w:ascii="Simplified Arabic" w:hAnsi="Simplified Arabic" w:cs="Simplified Arabic"/>
          <w:color w:val="222222"/>
          <w:sz w:val="24"/>
          <w:szCs w:val="24"/>
          <w:shd w:val="clear" w:color="auto" w:fill="FFFFFF"/>
          <w:rtl/>
        </w:rPr>
        <w:t>)(</w:t>
      </w:r>
      <w:r w:rsidRPr="007F10A5">
        <w:rPr>
          <w:rFonts w:ascii="Simplified Arabic" w:hAnsi="Simplified Arabic" w:cs="Simplified Arabic"/>
          <w:color w:val="000000" w:themeColor="text1"/>
          <w:sz w:val="24"/>
          <w:szCs w:val="24"/>
          <w:lang w:bidi="ar-IQ"/>
        </w:rPr>
        <w:t xml:space="preserve"> Aldasoro &amp; Ehlers,2018,p3).</w:t>
      </w:r>
      <w:r w:rsidRPr="007F10A5">
        <w:rPr>
          <w:rFonts w:ascii="Simplified Arabic" w:hAnsi="Simplified Arabic" w:cs="Simplified Arabic"/>
          <w:color w:val="222222"/>
          <w:sz w:val="24"/>
          <w:szCs w:val="24"/>
          <w:shd w:val="clear" w:color="auto" w:fill="FFFFFF"/>
          <w:rtl/>
        </w:rPr>
        <w:t>)</w:t>
      </w:r>
    </w:p>
    <w:p w14:paraId="41DF58E8" w14:textId="77777777" w:rsidR="002D0214" w:rsidRPr="007F10A5" w:rsidRDefault="002D0214" w:rsidP="007E6EE3">
      <w:pPr>
        <w:numPr>
          <w:ilvl w:val="0"/>
          <w:numId w:val="8"/>
        </w:numPr>
        <w:bidi/>
        <w:spacing w:line="240" w:lineRule="auto"/>
        <w:ind w:left="565" w:hanging="142"/>
        <w:jc w:val="both"/>
        <w:rPr>
          <w:rFonts w:ascii="Simplified Arabic" w:hAnsi="Simplified Arabic" w:cs="Simplified Arabic"/>
          <w:sz w:val="24"/>
          <w:szCs w:val="24"/>
        </w:rPr>
      </w:pPr>
      <w:r w:rsidRPr="007F10A5">
        <w:rPr>
          <w:rFonts w:ascii="Simplified Arabic" w:hAnsi="Simplified Arabic" w:cs="Simplified Arabic"/>
          <w:sz w:val="24"/>
          <w:szCs w:val="24"/>
          <w:rtl/>
        </w:rPr>
        <w:t xml:space="preserve">الدخول في مركز مبادلة التخلف عن سداد الائتمان: يتم إغلاق مركز الحماية الذي تم شراؤه / بيعه بشكل فعال عند الدخول في مركز حماية </w:t>
      </w:r>
      <w:r w:rsidRPr="007F10A5">
        <w:rPr>
          <w:rFonts w:ascii="Simplified Arabic" w:hAnsi="Simplified Arabic" w:cs="Simplified Arabic"/>
          <w:sz w:val="24"/>
          <w:szCs w:val="24"/>
        </w:rPr>
        <w:t>CDS</w:t>
      </w:r>
      <w:r w:rsidRPr="007F10A5">
        <w:rPr>
          <w:rFonts w:ascii="Simplified Arabic" w:hAnsi="Simplified Arabic" w:cs="Simplified Arabic"/>
          <w:sz w:val="24"/>
          <w:szCs w:val="24"/>
          <w:rtl/>
        </w:rPr>
        <w:t xml:space="preserve"> جديد مباع / مشترى لمدة مطابقة. يبلور هذا الربح / الخسارة من السوق إلى السوق في الصفقة الأصلية، ولكن لاحظ أن كلا الصفقتين تظلان نشطتين حتى تاريخ الاستحقاق عند حدوث حدث ائتماني. إذا </w:t>
      </w:r>
      <w:r w:rsidRPr="007F10A5">
        <w:rPr>
          <w:rFonts w:ascii="Simplified Arabic" w:hAnsi="Simplified Arabic" w:cs="Simplified Arabic"/>
          <w:sz w:val="24"/>
          <w:szCs w:val="24"/>
          <w:rtl/>
        </w:rPr>
        <w:lastRenderedPageBreak/>
        <w:t>تم الدخول في الصفقة الثانية مع طرف مقابل مختلف، فسيكون لدى البنك تعرض الطرف المقابل في كلتا الحالتين؛ ومع ذلك، في حالة حدوث حدث ائتماني، سيكون لدى البنك تعرض الطرف المقابل فيما يتعلق بأمر الشراء الذي تم شراؤه.</w:t>
      </w:r>
    </w:p>
    <w:p w14:paraId="3062A110" w14:textId="77777777" w:rsidR="002D0214" w:rsidRPr="007F10A5" w:rsidRDefault="002D0214" w:rsidP="007E6EE3">
      <w:pPr>
        <w:numPr>
          <w:ilvl w:val="0"/>
          <w:numId w:val="8"/>
        </w:numPr>
        <w:bidi/>
        <w:spacing w:line="240" w:lineRule="auto"/>
        <w:ind w:left="565" w:hanging="142"/>
        <w:jc w:val="both"/>
        <w:rPr>
          <w:rFonts w:ascii="Simplified Arabic" w:hAnsi="Simplified Arabic" w:cs="Simplified Arabic"/>
          <w:sz w:val="24"/>
          <w:szCs w:val="24"/>
        </w:rPr>
      </w:pPr>
      <w:r w:rsidRPr="007F10A5">
        <w:rPr>
          <w:rFonts w:ascii="Simplified Arabic" w:hAnsi="Simplified Arabic" w:cs="Simplified Arabic"/>
          <w:sz w:val="24"/>
          <w:szCs w:val="24"/>
          <w:rtl/>
        </w:rPr>
        <w:t>إنهاء المبادلة</w:t>
      </w:r>
      <w:r w:rsidRPr="007F10A5">
        <w:rPr>
          <w:rFonts w:ascii="Simplified Arabic" w:hAnsi="Simplified Arabic" w:cs="Simplified Arabic"/>
          <w:sz w:val="24"/>
          <w:szCs w:val="24"/>
        </w:rPr>
        <w:t xml:space="preserve">CDS </w:t>
      </w:r>
      <w:r w:rsidRPr="007F10A5">
        <w:rPr>
          <w:rFonts w:ascii="Simplified Arabic" w:hAnsi="Simplified Arabic" w:cs="Simplified Arabic"/>
          <w:sz w:val="24"/>
          <w:szCs w:val="24"/>
          <w:rtl/>
        </w:rPr>
        <w:t>: يقوم المتداول بإلغاء المركز مع الطرف المقابل الحالي، اذ يتم دفع القيمة الحالية للعقد، بناء على قيمته الحالية في السوق مقابل سعر التداول الأصلي، أو استلامها من قبل التاجر. هذا سوف يغلق المركز وينهي العقد.</w:t>
      </w:r>
    </w:p>
    <w:p w14:paraId="52C9A20D" w14:textId="77777777" w:rsidR="002D0214" w:rsidRPr="007F10A5" w:rsidRDefault="002D0214" w:rsidP="007E6EE3">
      <w:pPr>
        <w:numPr>
          <w:ilvl w:val="0"/>
          <w:numId w:val="8"/>
        </w:numPr>
        <w:bidi/>
        <w:spacing w:line="240" w:lineRule="auto"/>
        <w:ind w:left="565" w:hanging="142"/>
        <w:jc w:val="both"/>
        <w:rPr>
          <w:rFonts w:ascii="Simplified Arabic" w:hAnsi="Simplified Arabic" w:cs="Simplified Arabic"/>
          <w:sz w:val="24"/>
          <w:szCs w:val="24"/>
        </w:rPr>
      </w:pPr>
      <w:r w:rsidRPr="007F10A5">
        <w:rPr>
          <w:rFonts w:ascii="Simplified Arabic" w:hAnsi="Simplified Arabic" w:cs="Simplified Arabic"/>
          <w:sz w:val="24"/>
          <w:szCs w:val="24"/>
          <w:rtl/>
        </w:rPr>
        <w:t>التجديد أو التنازل: يقوم المتداول بتسليم عقد</w:t>
      </w:r>
      <w:r w:rsidRPr="007F10A5">
        <w:rPr>
          <w:rFonts w:ascii="Simplified Arabic" w:hAnsi="Simplified Arabic" w:cs="Simplified Arabic"/>
          <w:sz w:val="24"/>
          <w:szCs w:val="24"/>
        </w:rPr>
        <w:t xml:space="preserve"> CDS </w:t>
      </w:r>
      <w:r w:rsidRPr="007F10A5">
        <w:rPr>
          <w:rFonts w:ascii="Simplified Arabic" w:hAnsi="Simplified Arabic" w:cs="Simplified Arabic"/>
          <w:sz w:val="24"/>
          <w:szCs w:val="24"/>
          <w:rtl/>
        </w:rPr>
        <w:t>إلى طرف ثالث، والذي يتولى منصب التاجر. سيدفع المتداول أو يتلقى القيمة السوقية الحالية للعقد، والتي تستمر في الوجود.</w:t>
      </w:r>
    </w:p>
    <w:p w14:paraId="5E751FCF" w14:textId="77777777" w:rsidR="002D0214" w:rsidRPr="007F10A5" w:rsidRDefault="002D0214" w:rsidP="007E6EE3">
      <w:pPr>
        <w:bidi/>
        <w:spacing w:line="240" w:lineRule="auto"/>
        <w:jc w:val="both"/>
        <w:rPr>
          <w:rFonts w:ascii="Simplified Arabic" w:hAnsi="Simplified Arabic" w:cs="Simplified Arabic"/>
          <w:sz w:val="24"/>
          <w:szCs w:val="24"/>
          <w:rtl/>
        </w:rPr>
      </w:pPr>
      <w:r w:rsidRPr="007F10A5">
        <w:rPr>
          <w:rFonts w:ascii="Simplified Arabic" w:hAnsi="Simplified Arabic" w:cs="Simplified Arabic" w:hint="cs"/>
          <w:sz w:val="24"/>
          <w:szCs w:val="24"/>
          <w:rtl/>
        </w:rPr>
        <w:t xml:space="preserve">    </w:t>
      </w:r>
      <w:r w:rsidRPr="007F10A5">
        <w:rPr>
          <w:rFonts w:ascii="Simplified Arabic" w:hAnsi="Simplified Arabic" w:cs="Simplified Arabic"/>
          <w:sz w:val="24"/>
          <w:szCs w:val="24"/>
          <w:rtl/>
        </w:rPr>
        <w:t>و</w:t>
      </w:r>
      <w:r w:rsidRPr="007F10A5">
        <w:rPr>
          <w:rFonts w:ascii="Simplified Arabic" w:hAnsi="Simplified Arabic" w:cs="Simplified Arabic"/>
          <w:sz w:val="24"/>
          <w:szCs w:val="24"/>
        </w:rPr>
        <w:t xml:space="preserve"> </w:t>
      </w:r>
      <w:r w:rsidRPr="007F10A5">
        <w:rPr>
          <w:rFonts w:ascii="Simplified Arabic" w:hAnsi="Simplified Arabic" w:cs="Simplified Arabic"/>
          <w:sz w:val="24"/>
          <w:szCs w:val="24"/>
          <w:rtl/>
        </w:rPr>
        <w:t>يمتلك كل عقد يتم إبرامه بين طرفين، عدة خصائص يجب تحديدها عند إنشائه</w:t>
      </w:r>
      <w:r w:rsidRPr="007F10A5">
        <w:rPr>
          <w:rFonts w:ascii="Simplified Arabic" w:hAnsi="Simplified Arabic" w:cs="Simplified Arabic"/>
          <w:sz w:val="24"/>
          <w:szCs w:val="24"/>
        </w:rPr>
        <w:t xml:space="preserve"> </w:t>
      </w:r>
      <w:r w:rsidRPr="007F10A5">
        <w:rPr>
          <w:rFonts w:ascii="Simplified Arabic" w:hAnsi="Simplified Arabic" w:cs="Simplified Arabic"/>
          <w:sz w:val="24"/>
          <w:szCs w:val="24"/>
          <w:rtl/>
        </w:rPr>
        <w:t>وهي كالاتي:</w:t>
      </w:r>
      <w:r w:rsidRPr="007F10A5">
        <w:rPr>
          <w:rFonts w:ascii="Simplified Arabic" w:hAnsi="Simplified Arabic" w:cs="Simplified Arabic"/>
          <w:color w:val="222222"/>
          <w:sz w:val="24"/>
          <w:szCs w:val="24"/>
          <w:shd w:val="clear" w:color="auto" w:fill="FFFFFF"/>
        </w:rPr>
        <w:t xml:space="preserve"> </w:t>
      </w:r>
      <w:r w:rsidRPr="007F10A5">
        <w:rPr>
          <w:rFonts w:asciiTheme="majorBidi" w:hAnsiTheme="majorBidi" w:cstheme="majorBidi"/>
          <w:color w:val="222222"/>
          <w:sz w:val="24"/>
          <w:szCs w:val="24"/>
          <w:shd w:val="clear" w:color="auto" w:fill="FFFFFF"/>
        </w:rPr>
        <w:t xml:space="preserve">(Sambalaibat,2021,p1). (Danis &amp; Gamba,2018,p3).( Narayanan&amp; Uzmanoglu,2018) </w:t>
      </w:r>
      <w:r w:rsidRPr="007F10A5">
        <w:rPr>
          <w:rFonts w:asciiTheme="majorBidi" w:hAnsiTheme="majorBidi" w:cstheme="majorBidi"/>
          <w:color w:val="222222"/>
          <w:sz w:val="24"/>
          <w:szCs w:val="24"/>
          <w:shd w:val="clear" w:color="auto" w:fill="FFFFFF"/>
          <w:rtl/>
        </w:rPr>
        <w:t>)</w:t>
      </w:r>
      <w:r w:rsidRPr="007F10A5">
        <w:rPr>
          <w:rFonts w:asciiTheme="majorBidi" w:hAnsiTheme="majorBidi" w:cstheme="majorBidi"/>
          <w:color w:val="222222"/>
          <w:sz w:val="24"/>
          <w:szCs w:val="24"/>
          <w:shd w:val="clear" w:color="auto" w:fill="FFFFFF"/>
        </w:rPr>
        <w:t>(Paskaleva,2017,p3)</w:t>
      </w:r>
    </w:p>
    <w:p w14:paraId="4E522AE1" w14:textId="77777777" w:rsidR="002D0214" w:rsidRPr="007F10A5" w:rsidRDefault="002D0214" w:rsidP="007E6EE3">
      <w:pPr>
        <w:pStyle w:val="a5"/>
        <w:numPr>
          <w:ilvl w:val="0"/>
          <w:numId w:val="9"/>
        </w:numPr>
        <w:bidi/>
        <w:ind w:left="565" w:hanging="284"/>
        <w:jc w:val="both"/>
        <w:rPr>
          <w:rFonts w:ascii="Simplified Arabic" w:hAnsi="Simplified Arabic" w:cs="Simplified Arabic"/>
        </w:rPr>
      </w:pPr>
      <w:r w:rsidRPr="007F10A5">
        <w:rPr>
          <w:rFonts w:ascii="Simplified Arabic" w:hAnsi="Simplified Arabic" w:cs="Simplified Arabic"/>
          <w:rtl/>
        </w:rPr>
        <w:t>الأصل المرجعي</w:t>
      </w:r>
      <w:r w:rsidRPr="007F10A5">
        <w:rPr>
          <w:rFonts w:ascii="Simplified Arabic" w:hAnsi="Simplified Arabic" w:cs="Simplified Arabic"/>
        </w:rPr>
        <w:t xml:space="preserve">: </w:t>
      </w:r>
      <w:r w:rsidRPr="007F10A5">
        <w:rPr>
          <w:rFonts w:ascii="Simplified Arabic" w:hAnsi="Simplified Arabic" w:cs="Simplified Arabic"/>
          <w:rtl/>
        </w:rPr>
        <w:t>يمثل الموجود موضوع العقد، وفي حالة عقود</w:t>
      </w:r>
      <w:r w:rsidRPr="007F10A5">
        <w:rPr>
          <w:rFonts w:ascii="Simplified Arabic" w:hAnsi="Simplified Arabic" w:cs="Simplified Arabic"/>
        </w:rPr>
        <w:t xml:space="preserve">CDS </w:t>
      </w:r>
      <w:r w:rsidRPr="007F10A5">
        <w:rPr>
          <w:rFonts w:ascii="Simplified Arabic" w:hAnsi="Simplified Arabic" w:cs="Simplified Arabic"/>
          <w:rtl/>
        </w:rPr>
        <w:t xml:space="preserve"> فإن هذا الأصل عادة ما يتمثل في أدوات الدين(السندات) التي يصدرها ما يعرف اصطلاحا (الكيان المرجعي)</w:t>
      </w:r>
      <w:r w:rsidRPr="007F10A5">
        <w:rPr>
          <w:rFonts w:ascii="Simplified Arabic" w:hAnsi="Simplified Arabic" w:cs="Simplified Arabic"/>
        </w:rPr>
        <w:t xml:space="preserve"> </w:t>
      </w:r>
      <w:r w:rsidRPr="007F10A5">
        <w:rPr>
          <w:rFonts w:ascii="Simplified Arabic" w:hAnsi="Simplified Arabic" w:cs="Simplified Arabic"/>
          <w:rtl/>
        </w:rPr>
        <w:t xml:space="preserve">اما الحدث الذي يتم بناءا على وقوعه دفع التعويضات المالية لمشتري الحماية فيسمى </w:t>
      </w:r>
      <w:r w:rsidRPr="007F10A5">
        <w:rPr>
          <w:rFonts w:ascii="Simplified Arabic" w:hAnsi="Simplified Arabic" w:cs="Simplified Arabic"/>
        </w:rPr>
        <w:t>"</w:t>
      </w:r>
      <w:r w:rsidRPr="007F10A5">
        <w:rPr>
          <w:rFonts w:ascii="Simplified Arabic" w:hAnsi="Simplified Arabic" w:cs="Simplified Arabic"/>
          <w:rtl/>
        </w:rPr>
        <w:t>الحدث الائتماني.</w:t>
      </w:r>
    </w:p>
    <w:p w14:paraId="4143DC0B" w14:textId="77777777" w:rsidR="002D0214" w:rsidRPr="007F10A5" w:rsidRDefault="002D0214" w:rsidP="007E6EE3">
      <w:pPr>
        <w:pStyle w:val="a5"/>
        <w:numPr>
          <w:ilvl w:val="0"/>
          <w:numId w:val="9"/>
        </w:numPr>
        <w:bidi/>
        <w:ind w:left="565" w:hanging="284"/>
        <w:jc w:val="both"/>
        <w:rPr>
          <w:rFonts w:ascii="Simplified Arabic" w:hAnsi="Simplified Arabic" w:cs="Simplified Arabic"/>
        </w:rPr>
      </w:pPr>
      <w:r w:rsidRPr="007F10A5">
        <w:rPr>
          <w:rFonts w:ascii="Simplified Arabic" w:hAnsi="Simplified Arabic" w:cs="Simplified Arabic"/>
          <w:rtl/>
        </w:rPr>
        <w:t>مشتري الحماية وبائع الحماية</w:t>
      </w:r>
      <w:r w:rsidRPr="007F10A5">
        <w:rPr>
          <w:rFonts w:ascii="Simplified Arabic" w:hAnsi="Simplified Arabic" w:cs="Simplified Arabic"/>
        </w:rPr>
        <w:t xml:space="preserve">: Protection buyer and protection seller </w:t>
      </w:r>
      <w:r w:rsidRPr="007F10A5">
        <w:rPr>
          <w:rFonts w:ascii="Simplified Arabic" w:hAnsi="Simplified Arabic" w:cs="Simplified Arabic"/>
          <w:rtl/>
        </w:rPr>
        <w:t>مشتري الحماية هو الطرف الذي يقوم بدفع  دفعات دورية لبائع الحماية مقابل حصوله  على تعويضات في حالة وقوع حدث ائتماني</w:t>
      </w:r>
      <w:r w:rsidRPr="007F10A5">
        <w:rPr>
          <w:rFonts w:ascii="Simplified Arabic" w:hAnsi="Simplified Arabic" w:cs="Simplified Arabic"/>
        </w:rPr>
        <w:t xml:space="preserve">. </w:t>
      </w:r>
      <w:r w:rsidRPr="007F10A5">
        <w:rPr>
          <w:rFonts w:ascii="Simplified Arabic" w:hAnsi="Simplified Arabic" w:cs="Simplified Arabic"/>
          <w:rtl/>
        </w:rPr>
        <w:t>أما بائع الحماية هو الطرف الذي يلتزم بتعويض مشتري الحماية</w:t>
      </w:r>
      <w:r w:rsidRPr="007F10A5">
        <w:rPr>
          <w:rFonts w:ascii="Simplified Arabic" w:hAnsi="Simplified Arabic" w:cs="Simplified Arabic"/>
        </w:rPr>
        <w:t xml:space="preserve">. </w:t>
      </w:r>
    </w:p>
    <w:p w14:paraId="635D77D2" w14:textId="77777777" w:rsidR="002D0214" w:rsidRPr="007F10A5" w:rsidRDefault="002D0214" w:rsidP="007E6EE3">
      <w:pPr>
        <w:pStyle w:val="a3"/>
        <w:numPr>
          <w:ilvl w:val="0"/>
          <w:numId w:val="9"/>
        </w:numPr>
        <w:bidi/>
        <w:spacing w:line="240" w:lineRule="auto"/>
        <w:ind w:left="565" w:hanging="284"/>
        <w:jc w:val="both"/>
        <w:rPr>
          <w:rFonts w:ascii="Simplified Arabic" w:hAnsi="Simplified Arabic" w:cs="Simplified Arabic"/>
          <w:sz w:val="24"/>
          <w:szCs w:val="24"/>
          <w:rtl/>
        </w:rPr>
      </w:pPr>
      <w:r w:rsidRPr="007F10A5">
        <w:rPr>
          <w:rFonts w:ascii="Simplified Arabic" w:hAnsi="Simplified Arabic" w:cs="Simplified Arabic"/>
          <w:sz w:val="24"/>
          <w:szCs w:val="24"/>
          <w:rtl/>
        </w:rPr>
        <w:t>تاريخ استحقاق العقود:</w:t>
      </w:r>
      <w:r w:rsidRPr="007F10A5">
        <w:rPr>
          <w:rFonts w:ascii="Simplified Arabic" w:hAnsi="Simplified Arabic" w:cs="Simplified Arabic"/>
          <w:sz w:val="24"/>
          <w:szCs w:val="24"/>
        </w:rPr>
        <w:t xml:space="preserve"> Contract maturity dates</w:t>
      </w:r>
      <w:r w:rsidRPr="007F10A5">
        <w:rPr>
          <w:rFonts w:ascii="Simplified Arabic" w:hAnsi="Simplified Arabic" w:cs="Simplified Arabic"/>
          <w:sz w:val="24"/>
          <w:szCs w:val="24"/>
          <w:rtl/>
        </w:rPr>
        <w:t xml:space="preserve"> يتم تداول العقود دائما مع تاريخ الاستحقاق الذي يقع في أحد تواريخ الدفع الأربعة (أو يوم العمل التالي): 20 مارس أو 20 يونيو أو 20 سبتمبر أو 20 ديسمبر. يتم تقريب تاريخ الاستحقاق إلى تاريخ التمديد التالي (على سبيل المثال، يكون عقد 5 سنوات دائما أطول قليلا من5 سنوات</w:t>
      </w:r>
      <w:r w:rsidRPr="007F10A5">
        <w:rPr>
          <w:rFonts w:ascii="Simplified Arabic" w:hAnsi="Simplified Arabic" w:cs="Simplified Arabic"/>
          <w:sz w:val="24"/>
          <w:szCs w:val="24"/>
        </w:rPr>
        <w:t>. (</w:t>
      </w:r>
    </w:p>
    <w:p w14:paraId="13CAADBA" w14:textId="77777777" w:rsidR="002D0214" w:rsidRPr="007F10A5" w:rsidRDefault="002D0214" w:rsidP="007E6EE3">
      <w:pPr>
        <w:pStyle w:val="a3"/>
        <w:numPr>
          <w:ilvl w:val="0"/>
          <w:numId w:val="9"/>
        </w:numPr>
        <w:bidi/>
        <w:spacing w:line="240" w:lineRule="auto"/>
        <w:ind w:left="565" w:hanging="284"/>
        <w:jc w:val="both"/>
        <w:rPr>
          <w:rFonts w:ascii="Simplified Arabic" w:hAnsi="Simplified Arabic" w:cs="Simplified Arabic"/>
          <w:sz w:val="24"/>
          <w:szCs w:val="24"/>
        </w:rPr>
      </w:pPr>
      <w:r w:rsidRPr="007F10A5">
        <w:rPr>
          <w:rFonts w:ascii="Simplified Arabic" w:hAnsi="Simplified Arabic" w:cs="Simplified Arabic"/>
          <w:sz w:val="24"/>
          <w:szCs w:val="24"/>
          <w:rtl/>
        </w:rPr>
        <w:t xml:space="preserve">الدفعات </w:t>
      </w:r>
      <w:r w:rsidRPr="007F10A5">
        <w:rPr>
          <w:rFonts w:ascii="Simplified Arabic" w:hAnsi="Simplified Arabic" w:cs="Simplified Arabic"/>
          <w:sz w:val="24"/>
          <w:szCs w:val="24"/>
        </w:rPr>
        <w:t xml:space="preserve"> Payments</w:t>
      </w:r>
      <w:r w:rsidRPr="007F10A5">
        <w:rPr>
          <w:rFonts w:ascii="Simplified Arabic" w:hAnsi="Simplified Arabic" w:cs="Simplified Arabic"/>
          <w:sz w:val="24"/>
          <w:szCs w:val="24"/>
          <w:rtl/>
        </w:rPr>
        <w:t xml:space="preserve">: أساس الدفعة هو </w:t>
      </w:r>
      <w:r w:rsidRPr="007F10A5">
        <w:rPr>
          <w:rFonts w:ascii="Simplified Arabic" w:hAnsi="Simplified Arabic" w:cs="Simplified Arabic"/>
          <w:sz w:val="24"/>
          <w:szCs w:val="24"/>
        </w:rPr>
        <w:t>Act / 360</w:t>
      </w:r>
      <w:r w:rsidRPr="007F10A5">
        <w:rPr>
          <w:rFonts w:ascii="Simplified Arabic" w:hAnsi="Simplified Arabic" w:cs="Simplified Arabic"/>
          <w:sz w:val="24"/>
          <w:szCs w:val="24"/>
          <w:rtl/>
        </w:rPr>
        <w:t>. يتم دفع الدفعة الأولى بالكامل (مثل سوق السندات). اذ أن تواريخ الدفعة ثابتة (مارس أو يونيو أو سبتمبر أو ديسمبر). حيث يتم تداول العقد بين هذه التواريخ، فلا يزال مشتري الحماية يدفع قسطا كاملا في تاريخ الدفعة التالي. يقوم بائع الحماية "بسداد" الفائدة المستحقة من تاريخ الدفعة السابق إلى تاريخ المعاملة. هذا مشابه لدفع الفائدة المستحقة في سوق السندات.</w:t>
      </w:r>
    </w:p>
    <w:p w14:paraId="61776467" w14:textId="77777777" w:rsidR="002D0214" w:rsidRPr="007F10A5" w:rsidRDefault="002D0214" w:rsidP="007E6EE3">
      <w:pPr>
        <w:pStyle w:val="a3"/>
        <w:numPr>
          <w:ilvl w:val="0"/>
          <w:numId w:val="9"/>
        </w:numPr>
        <w:bidi/>
        <w:spacing w:line="240" w:lineRule="auto"/>
        <w:ind w:left="565" w:hanging="284"/>
        <w:jc w:val="both"/>
        <w:rPr>
          <w:rFonts w:ascii="Simplified Arabic" w:hAnsi="Simplified Arabic" w:cs="Simplified Arabic"/>
          <w:sz w:val="24"/>
          <w:szCs w:val="24"/>
        </w:rPr>
      </w:pPr>
      <w:r w:rsidRPr="007F10A5">
        <w:rPr>
          <w:rFonts w:ascii="Simplified Arabic" w:hAnsi="Simplified Arabic" w:cs="Simplified Arabic"/>
          <w:sz w:val="24"/>
          <w:szCs w:val="24"/>
          <w:rtl/>
        </w:rPr>
        <w:t xml:space="preserve">هامش عقد </w:t>
      </w:r>
      <w:r w:rsidRPr="007F10A5">
        <w:rPr>
          <w:rFonts w:ascii="Simplified Arabic" w:hAnsi="Simplified Arabic" w:cs="Simplified Arabic"/>
          <w:sz w:val="24"/>
          <w:szCs w:val="24"/>
        </w:rPr>
        <w:t>CDS</w:t>
      </w:r>
      <w:r w:rsidRPr="007F10A5">
        <w:rPr>
          <w:rFonts w:ascii="Simplified Arabic" w:hAnsi="Simplified Arabic" w:cs="Simplified Arabic"/>
          <w:sz w:val="24"/>
          <w:szCs w:val="24"/>
          <w:rtl/>
        </w:rPr>
        <w:t xml:space="preserve"> </w:t>
      </w:r>
      <w:r w:rsidRPr="007F10A5">
        <w:rPr>
          <w:rFonts w:ascii="Simplified Arabic" w:hAnsi="Simplified Arabic" w:cs="Simplified Arabic"/>
          <w:sz w:val="24"/>
          <w:szCs w:val="24"/>
        </w:rPr>
        <w:t>CDS contract margin</w:t>
      </w:r>
      <w:r w:rsidRPr="007F10A5">
        <w:rPr>
          <w:rFonts w:ascii="Simplified Arabic" w:hAnsi="Simplified Arabic" w:cs="Simplified Arabic"/>
          <w:sz w:val="24"/>
          <w:szCs w:val="24"/>
          <w:rtl/>
        </w:rPr>
        <w:t>: ويسمى أيضا (القسط او العلاوة</w:t>
      </w:r>
      <w:r w:rsidRPr="007F10A5">
        <w:rPr>
          <w:sz w:val="24"/>
          <w:szCs w:val="24"/>
        </w:rPr>
        <w:t xml:space="preserve"> </w:t>
      </w:r>
      <w:r w:rsidRPr="007F10A5">
        <w:rPr>
          <w:rFonts w:ascii="Simplified Arabic" w:hAnsi="Simplified Arabic" w:cs="Simplified Arabic"/>
          <w:sz w:val="24"/>
          <w:szCs w:val="24"/>
        </w:rPr>
        <w:t>Premium</w:t>
      </w:r>
      <w:r w:rsidRPr="007F10A5">
        <w:rPr>
          <w:rFonts w:ascii="Simplified Arabic" w:hAnsi="Simplified Arabic" w:cs="Simplified Arabic"/>
          <w:sz w:val="24"/>
          <w:szCs w:val="24"/>
          <w:rtl/>
        </w:rPr>
        <w:t>)، ويمثل المبلغ الذي يجب على مشتري الحماية أن يدفعه لبائع الحماية ويكون على أساس دفعات منتظمة موزعة على طول مدة العقد</w:t>
      </w:r>
      <w:r w:rsidRPr="007F10A5">
        <w:rPr>
          <w:rFonts w:ascii="Simplified Arabic" w:hAnsi="Simplified Arabic" w:cs="Simplified Arabic"/>
          <w:sz w:val="24"/>
          <w:szCs w:val="24"/>
        </w:rPr>
        <w:t xml:space="preserve">. </w:t>
      </w:r>
      <w:r w:rsidRPr="007F10A5">
        <w:rPr>
          <w:rFonts w:ascii="Simplified Arabic" w:hAnsi="Simplified Arabic" w:cs="Simplified Arabic"/>
          <w:sz w:val="24"/>
          <w:szCs w:val="24"/>
          <w:rtl/>
        </w:rPr>
        <w:t>هذا المبلغ يتم التعبير عنه بنسبة مئوية من القيمة النظرية للعقد</w:t>
      </w:r>
      <w:r w:rsidRPr="007F10A5">
        <w:rPr>
          <w:rFonts w:ascii="Simplified Arabic" w:hAnsi="Simplified Arabic" w:cs="Simplified Arabic"/>
          <w:sz w:val="24"/>
          <w:szCs w:val="24"/>
        </w:rPr>
        <w:t xml:space="preserve">. </w:t>
      </w:r>
      <w:r w:rsidRPr="007F10A5">
        <w:rPr>
          <w:rFonts w:ascii="Simplified Arabic" w:hAnsi="Simplified Arabic" w:cs="Simplified Arabic"/>
          <w:sz w:val="24"/>
          <w:szCs w:val="24"/>
          <w:rtl/>
        </w:rPr>
        <w:t>عادة ما يعبر عنه بنقطة أساس (</w:t>
      </w:r>
      <w:r w:rsidRPr="007F10A5">
        <w:rPr>
          <w:rFonts w:ascii="Simplified Arabic" w:hAnsi="Simplified Arabic" w:cs="Simplified Arabic"/>
          <w:sz w:val="24"/>
          <w:szCs w:val="24"/>
        </w:rPr>
        <w:t>1</w:t>
      </w:r>
      <w:r w:rsidRPr="007F10A5">
        <w:rPr>
          <w:rFonts w:ascii="Simplified Arabic" w:hAnsi="Simplified Arabic" w:cs="Simplified Arabic"/>
          <w:sz w:val="24"/>
          <w:szCs w:val="24"/>
          <w:rtl/>
        </w:rPr>
        <w:t xml:space="preserve">نقطة أساس واحدة </w:t>
      </w:r>
      <w:r w:rsidRPr="007F10A5">
        <w:rPr>
          <w:rFonts w:ascii="Simplified Arabic" w:hAnsi="Simplified Arabic" w:cs="Simplified Arabic"/>
          <w:sz w:val="24"/>
          <w:szCs w:val="24"/>
        </w:rPr>
        <w:t>=</w:t>
      </w:r>
      <w:r w:rsidRPr="007F10A5">
        <w:rPr>
          <w:rFonts w:ascii="Simplified Arabic" w:hAnsi="Simplified Arabic" w:cs="Simplified Arabic"/>
          <w:sz w:val="24"/>
          <w:szCs w:val="24"/>
          <w:rtl/>
        </w:rPr>
        <w:t xml:space="preserve"> </w:t>
      </w:r>
      <w:r w:rsidRPr="007F10A5">
        <w:rPr>
          <w:rFonts w:ascii="Simplified Arabic" w:hAnsi="Simplified Arabic" w:cs="Simplified Arabic"/>
          <w:sz w:val="24"/>
          <w:szCs w:val="24"/>
        </w:rPr>
        <w:t xml:space="preserve">% 0,01 </w:t>
      </w:r>
      <w:r w:rsidRPr="007F10A5">
        <w:rPr>
          <w:rFonts w:ascii="Simplified Arabic" w:hAnsi="Simplified Arabic" w:cs="Simplified Arabic"/>
          <w:sz w:val="24"/>
          <w:szCs w:val="24"/>
          <w:rtl/>
        </w:rPr>
        <w:t>).</w:t>
      </w:r>
    </w:p>
    <w:p w14:paraId="5767C327" w14:textId="10AED4CB" w:rsidR="002D0214" w:rsidRPr="007F10A5" w:rsidRDefault="002D0214" w:rsidP="007E6EE3">
      <w:pPr>
        <w:pStyle w:val="a3"/>
        <w:numPr>
          <w:ilvl w:val="0"/>
          <w:numId w:val="9"/>
        </w:numPr>
        <w:bidi/>
        <w:spacing w:line="240" w:lineRule="auto"/>
        <w:ind w:left="565" w:hanging="284"/>
        <w:jc w:val="both"/>
        <w:rPr>
          <w:rFonts w:ascii="Simplified Arabic" w:hAnsi="Simplified Arabic" w:cs="Simplified Arabic"/>
          <w:sz w:val="24"/>
          <w:szCs w:val="24"/>
        </w:rPr>
      </w:pPr>
      <w:r w:rsidRPr="007F10A5">
        <w:rPr>
          <w:rFonts w:ascii="Simplified Arabic" w:hAnsi="Simplified Arabic" w:cs="Simplified Arabic"/>
          <w:sz w:val="24"/>
          <w:szCs w:val="24"/>
          <w:rtl/>
        </w:rPr>
        <w:t>القيمة الاسمية للعقد</w:t>
      </w:r>
      <w:r w:rsidRPr="007F10A5">
        <w:rPr>
          <w:rFonts w:ascii="Simplified Arabic" w:hAnsi="Simplified Arabic" w:cs="Simplified Arabic"/>
          <w:sz w:val="24"/>
          <w:szCs w:val="24"/>
        </w:rPr>
        <w:t xml:space="preserve">: The face value of the contract: </w:t>
      </w:r>
      <w:r w:rsidRPr="007F10A5">
        <w:rPr>
          <w:rFonts w:ascii="Simplified Arabic" w:hAnsi="Simplified Arabic" w:cs="Simplified Arabic"/>
          <w:sz w:val="24"/>
          <w:szCs w:val="24"/>
          <w:rtl/>
        </w:rPr>
        <w:t>تمثل المبلغ الذي يرغب مشتري الحماية في تأمينه</w:t>
      </w:r>
      <w:r w:rsidRPr="007F10A5">
        <w:rPr>
          <w:rFonts w:ascii="Simplified Arabic" w:hAnsi="Simplified Arabic" w:cs="Simplified Arabic"/>
          <w:sz w:val="24"/>
          <w:szCs w:val="24"/>
        </w:rPr>
        <w:t xml:space="preserve">. </w:t>
      </w:r>
    </w:p>
    <w:p w14:paraId="34D18DCC" w14:textId="77777777" w:rsidR="002D0214" w:rsidRPr="007F10A5" w:rsidRDefault="002D0214" w:rsidP="007E6EE3">
      <w:pPr>
        <w:bidi/>
        <w:spacing w:line="240" w:lineRule="auto"/>
        <w:rPr>
          <w:sz w:val="24"/>
          <w:szCs w:val="24"/>
          <w:rtl/>
          <w:lang w:bidi="ar-IQ"/>
        </w:rPr>
      </w:pPr>
    </w:p>
    <w:p w14:paraId="1F10AEFE" w14:textId="499E7138" w:rsidR="00EE57B5" w:rsidRPr="002A6598" w:rsidRDefault="00EE57B5" w:rsidP="007E6EE3">
      <w:pPr>
        <w:bidi/>
        <w:spacing w:line="240" w:lineRule="auto"/>
        <w:rPr>
          <w:b/>
          <w:bCs/>
          <w:sz w:val="24"/>
          <w:szCs w:val="24"/>
          <w:rtl/>
          <w:lang w:bidi="ar-IQ"/>
        </w:rPr>
      </w:pPr>
      <w:r w:rsidRPr="002A6598">
        <w:rPr>
          <w:rFonts w:hint="cs"/>
          <w:b/>
          <w:bCs/>
          <w:sz w:val="24"/>
          <w:szCs w:val="24"/>
          <w:rtl/>
          <w:lang w:bidi="ar-IQ"/>
        </w:rPr>
        <w:t xml:space="preserve">ثانيا: المخاطرة الائتمانية  : المفهوم والقياس </w:t>
      </w:r>
    </w:p>
    <w:p w14:paraId="42BD3027" w14:textId="6A6D3A89" w:rsidR="002A6598" w:rsidRPr="004120C2" w:rsidRDefault="002A6598" w:rsidP="004120C2">
      <w:pPr>
        <w:pStyle w:val="a3"/>
        <w:numPr>
          <w:ilvl w:val="0"/>
          <w:numId w:val="21"/>
        </w:numPr>
        <w:bidi/>
        <w:spacing w:line="240" w:lineRule="auto"/>
        <w:rPr>
          <w:rFonts w:ascii="Simplified Arabic" w:eastAsia="Calibri" w:hAnsi="Simplified Arabic" w:cs="Simplified Arabic"/>
          <w:sz w:val="24"/>
          <w:szCs w:val="24"/>
          <w:rtl/>
          <w:lang w:bidi="ar-IQ"/>
        </w:rPr>
      </w:pPr>
      <w:r w:rsidRPr="004120C2">
        <w:rPr>
          <w:rFonts w:ascii="Simplified Arabic" w:eastAsia="Calibri" w:hAnsi="Simplified Arabic" w:cs="Simplified Arabic"/>
          <w:sz w:val="24"/>
          <w:szCs w:val="24"/>
          <w:rtl/>
          <w:lang w:bidi="ar-IQ"/>
        </w:rPr>
        <w:lastRenderedPageBreak/>
        <w:t xml:space="preserve">المخاطرة الائتمانية </w:t>
      </w:r>
      <w:r w:rsidRPr="004120C2">
        <w:rPr>
          <w:rFonts w:ascii="Simplified Arabic" w:eastAsia="Calibri" w:hAnsi="Simplified Arabic" w:cs="Simplified Arabic"/>
          <w:sz w:val="24"/>
          <w:szCs w:val="24"/>
          <w:lang w:bidi="ar-IQ"/>
        </w:rPr>
        <w:t>Credit Risk</w:t>
      </w:r>
    </w:p>
    <w:p w14:paraId="6EED19D7" w14:textId="77777777" w:rsidR="002A6598" w:rsidRPr="004034F6" w:rsidRDefault="002A6598" w:rsidP="007E6EE3">
      <w:pPr>
        <w:bidi/>
        <w:spacing w:line="240" w:lineRule="auto"/>
        <w:rPr>
          <w:rFonts w:ascii="Simplified Arabic" w:eastAsia="Calibri" w:hAnsi="Simplified Arabic" w:cs="Simplified Arabic"/>
          <w:sz w:val="24"/>
          <w:szCs w:val="24"/>
          <w:lang w:bidi="ar-IQ"/>
        </w:rPr>
      </w:pPr>
      <w:r w:rsidRPr="004034F6">
        <w:rPr>
          <w:rFonts w:ascii="Simplified Arabic" w:eastAsia="Calibri" w:hAnsi="Simplified Arabic" w:cs="Simplified Arabic" w:hint="cs"/>
          <w:sz w:val="24"/>
          <w:szCs w:val="24"/>
          <w:rtl/>
        </w:rPr>
        <w:t xml:space="preserve">       </w:t>
      </w:r>
      <w:r w:rsidRPr="004034F6">
        <w:rPr>
          <w:rFonts w:ascii="Simplified Arabic" w:eastAsia="Calibri" w:hAnsi="Simplified Arabic" w:cs="Simplified Arabic"/>
          <w:sz w:val="24"/>
          <w:szCs w:val="24"/>
          <w:rtl/>
        </w:rPr>
        <w:t>تتعرض البنوك في إطار ممارستها لنشاطها العديد من المخاطر تأتي في مقدمتها المخاطر الائتمانية وذلك لعدة أسباب أهمها أنها ترتبط بنشاطها الأساسي المتمثل في منح الائتمان والاستثمار في السندات ما يجعل من الصعب التخلص منها نهائيا</w:t>
      </w:r>
      <w:r w:rsidRPr="004034F6">
        <w:rPr>
          <w:rFonts w:ascii="Simplified Arabic" w:eastAsia="Calibri" w:hAnsi="Simplified Arabic" w:cs="Simplified Arabic"/>
          <w:sz w:val="24"/>
          <w:szCs w:val="24"/>
          <w:lang w:bidi="ar-IQ"/>
        </w:rPr>
        <w:t>.</w:t>
      </w:r>
    </w:p>
    <w:p w14:paraId="22537E23" w14:textId="59E55A24" w:rsidR="009D3229" w:rsidRPr="009D3229" w:rsidRDefault="002A6598" w:rsidP="009D3229">
      <w:pPr>
        <w:bidi/>
        <w:spacing w:line="240" w:lineRule="auto"/>
        <w:rPr>
          <w:rFonts w:ascii="Simplified Arabic" w:eastAsia="Calibri" w:hAnsi="Simplified Arabic" w:cs="Simplified Arabic"/>
          <w:sz w:val="24"/>
          <w:szCs w:val="24"/>
          <w:rtl/>
        </w:rPr>
      </w:pPr>
      <w:r w:rsidRPr="004034F6">
        <w:rPr>
          <w:rFonts w:ascii="Simplified Arabic" w:eastAsia="Calibri" w:hAnsi="Simplified Arabic" w:cs="Simplified Arabic"/>
          <w:sz w:val="24"/>
          <w:szCs w:val="24"/>
          <w:rtl/>
          <w:lang w:bidi="ar-IQ"/>
        </w:rPr>
        <w:t xml:space="preserve">ولقد </w:t>
      </w:r>
      <w:r w:rsidRPr="004034F6">
        <w:rPr>
          <w:rFonts w:ascii="Simplified Arabic" w:eastAsia="Calibri" w:hAnsi="Simplified Arabic" w:cs="Simplified Arabic"/>
          <w:sz w:val="24"/>
          <w:szCs w:val="24"/>
          <w:rtl/>
        </w:rPr>
        <w:t>وردت في الادبيات المالية العديد من المفاهيم للمخاطر الائتمانية سيتم التعرف على ابرزها في الجدول(3) وكما يأتي:</w:t>
      </w:r>
    </w:p>
    <w:p w14:paraId="6DDDCEFB" w14:textId="77777777" w:rsidR="009D3229" w:rsidRDefault="009D3229" w:rsidP="009D3229">
      <w:pPr>
        <w:tabs>
          <w:tab w:val="left" w:pos="9104"/>
        </w:tabs>
        <w:bidi/>
        <w:spacing w:line="240" w:lineRule="auto"/>
        <w:jc w:val="center"/>
        <w:rPr>
          <w:rFonts w:ascii="Simplified Arabic" w:eastAsia="Calibri" w:hAnsi="Simplified Arabic" w:cs="Simplified Arabic"/>
          <w:b/>
          <w:bCs/>
          <w:sz w:val="24"/>
          <w:szCs w:val="24"/>
          <w:rtl/>
        </w:rPr>
      </w:pPr>
    </w:p>
    <w:p w14:paraId="3537983A" w14:textId="77777777" w:rsidR="009D3229" w:rsidRDefault="009D3229" w:rsidP="009D3229">
      <w:pPr>
        <w:tabs>
          <w:tab w:val="left" w:pos="9104"/>
        </w:tabs>
        <w:bidi/>
        <w:spacing w:line="240" w:lineRule="auto"/>
        <w:jc w:val="center"/>
        <w:rPr>
          <w:rFonts w:ascii="Simplified Arabic" w:eastAsia="Calibri" w:hAnsi="Simplified Arabic" w:cs="Simplified Arabic"/>
          <w:b/>
          <w:bCs/>
          <w:sz w:val="24"/>
          <w:szCs w:val="24"/>
          <w:rtl/>
        </w:rPr>
      </w:pPr>
    </w:p>
    <w:p w14:paraId="617CA962" w14:textId="77777777" w:rsidR="009D3229" w:rsidRDefault="009D3229" w:rsidP="009D3229">
      <w:pPr>
        <w:tabs>
          <w:tab w:val="left" w:pos="9104"/>
        </w:tabs>
        <w:bidi/>
        <w:spacing w:line="240" w:lineRule="auto"/>
        <w:jc w:val="center"/>
        <w:rPr>
          <w:rFonts w:ascii="Simplified Arabic" w:eastAsia="Calibri" w:hAnsi="Simplified Arabic" w:cs="Simplified Arabic"/>
          <w:b/>
          <w:bCs/>
          <w:sz w:val="24"/>
          <w:szCs w:val="24"/>
          <w:rtl/>
        </w:rPr>
      </w:pPr>
    </w:p>
    <w:p w14:paraId="3684666E" w14:textId="77777777" w:rsidR="009D3229" w:rsidRDefault="009D3229" w:rsidP="009D3229">
      <w:pPr>
        <w:tabs>
          <w:tab w:val="left" w:pos="9104"/>
        </w:tabs>
        <w:bidi/>
        <w:spacing w:line="240" w:lineRule="auto"/>
        <w:jc w:val="center"/>
        <w:rPr>
          <w:rFonts w:ascii="Simplified Arabic" w:eastAsia="Calibri" w:hAnsi="Simplified Arabic" w:cs="Simplified Arabic"/>
          <w:b/>
          <w:bCs/>
          <w:sz w:val="24"/>
          <w:szCs w:val="24"/>
          <w:rtl/>
        </w:rPr>
      </w:pPr>
    </w:p>
    <w:p w14:paraId="7291B255" w14:textId="067AF7E3" w:rsidR="002A6598" w:rsidRPr="004034F6" w:rsidRDefault="002A6598" w:rsidP="009D3229">
      <w:pPr>
        <w:tabs>
          <w:tab w:val="left" w:pos="9104"/>
        </w:tabs>
        <w:bidi/>
        <w:spacing w:line="240" w:lineRule="auto"/>
        <w:jc w:val="center"/>
        <w:rPr>
          <w:rFonts w:ascii="Simplified Arabic" w:eastAsia="Calibri" w:hAnsi="Simplified Arabic" w:cs="Simplified Arabic"/>
          <w:b/>
          <w:bCs/>
          <w:sz w:val="24"/>
          <w:szCs w:val="24"/>
          <w:rtl/>
        </w:rPr>
      </w:pPr>
      <w:r w:rsidRPr="002A6598">
        <w:rPr>
          <w:rFonts w:ascii="Simplified Arabic" w:eastAsia="Calibri" w:hAnsi="Simplified Arabic" w:cs="Simplified Arabic"/>
          <w:b/>
          <w:bCs/>
          <w:sz w:val="24"/>
          <w:szCs w:val="24"/>
          <w:rtl/>
        </w:rPr>
        <w:t>جدول</w:t>
      </w:r>
      <w:r w:rsidR="009D3229">
        <w:rPr>
          <w:rFonts w:ascii="Simplified Arabic" w:eastAsia="Calibri" w:hAnsi="Simplified Arabic" w:cs="Simplified Arabic" w:hint="cs"/>
          <w:b/>
          <w:bCs/>
          <w:sz w:val="24"/>
          <w:szCs w:val="24"/>
          <w:rtl/>
        </w:rPr>
        <w:t xml:space="preserve"> </w:t>
      </w:r>
      <w:r w:rsidRPr="002A6598">
        <w:rPr>
          <w:rFonts w:ascii="Simplified Arabic" w:eastAsia="Calibri" w:hAnsi="Simplified Arabic" w:cs="Simplified Arabic"/>
          <w:b/>
          <w:bCs/>
          <w:sz w:val="24"/>
          <w:szCs w:val="24"/>
        </w:rPr>
        <w:t>)</w:t>
      </w:r>
      <w:r w:rsidR="009D3229">
        <w:rPr>
          <w:rFonts w:ascii="Simplified Arabic" w:eastAsia="Calibri" w:hAnsi="Simplified Arabic" w:cs="Simplified Arabic" w:hint="cs"/>
          <w:b/>
          <w:bCs/>
          <w:sz w:val="24"/>
          <w:szCs w:val="24"/>
          <w:rtl/>
        </w:rPr>
        <w:t>2</w:t>
      </w:r>
      <w:r w:rsidRPr="002A6598">
        <w:rPr>
          <w:rFonts w:ascii="Simplified Arabic" w:eastAsia="Calibri" w:hAnsi="Simplified Arabic" w:cs="Simplified Arabic"/>
          <w:b/>
          <w:bCs/>
          <w:sz w:val="24"/>
          <w:szCs w:val="24"/>
          <w:rtl/>
        </w:rPr>
        <w:t>)</w:t>
      </w:r>
      <w:r w:rsidRPr="004034F6">
        <w:rPr>
          <w:rFonts w:ascii="Simplified Arabic" w:eastAsia="Calibri" w:hAnsi="Simplified Arabic" w:cs="Simplified Arabic"/>
          <w:b/>
          <w:bCs/>
          <w:sz w:val="24"/>
          <w:szCs w:val="24"/>
          <w:rtl/>
        </w:rPr>
        <w:t>مفهوم المخاطرة الائتمانية</w:t>
      </w:r>
    </w:p>
    <w:tbl>
      <w:tblPr>
        <w:tblStyle w:val="-5"/>
        <w:bidiVisual/>
        <w:tblW w:w="8830"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8245"/>
      </w:tblGrid>
      <w:tr w:rsidR="002A6598" w:rsidRPr="004034F6" w14:paraId="28969AF5" w14:textId="77777777" w:rsidTr="00B90B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tcBorders>
              <w:top w:val="none" w:sz="0" w:space="0" w:color="auto"/>
              <w:left w:val="none" w:sz="0" w:space="0" w:color="auto"/>
              <w:bottom w:val="none" w:sz="0" w:space="0" w:color="auto"/>
              <w:right w:val="none" w:sz="0" w:space="0" w:color="auto"/>
            </w:tcBorders>
            <w:shd w:val="clear" w:color="auto" w:fill="DEEAF6" w:themeFill="accent5" w:themeFillTint="33"/>
            <w:vAlign w:val="center"/>
          </w:tcPr>
          <w:p w14:paraId="4B0E7B82" w14:textId="77777777" w:rsidR="002A6598" w:rsidRPr="004034F6" w:rsidRDefault="002A6598" w:rsidP="007E6EE3">
            <w:pPr>
              <w:bidi/>
              <w:spacing w:after="160"/>
              <w:jc w:val="center"/>
              <w:rPr>
                <w:rFonts w:ascii="Simplified Arabic" w:eastAsia="Calibri" w:hAnsi="Simplified Arabic" w:cs="Simplified Arabic"/>
                <w:sz w:val="24"/>
                <w:szCs w:val="24"/>
                <w:rtl/>
              </w:rPr>
            </w:pPr>
            <w:r w:rsidRPr="004034F6">
              <w:rPr>
                <w:rFonts w:ascii="Simplified Arabic" w:eastAsia="Calibri" w:hAnsi="Simplified Arabic" w:cs="Simplified Arabic"/>
                <w:sz w:val="24"/>
                <w:szCs w:val="24"/>
                <w:rtl/>
              </w:rPr>
              <w:t>ت</w:t>
            </w:r>
          </w:p>
        </w:tc>
        <w:tc>
          <w:tcPr>
            <w:tcW w:w="8245" w:type="dxa"/>
            <w:tcBorders>
              <w:top w:val="none" w:sz="0" w:space="0" w:color="auto"/>
              <w:left w:val="none" w:sz="0" w:space="0" w:color="auto"/>
              <w:bottom w:val="none" w:sz="0" w:space="0" w:color="auto"/>
              <w:right w:val="none" w:sz="0" w:space="0" w:color="auto"/>
            </w:tcBorders>
            <w:shd w:val="clear" w:color="auto" w:fill="DEEAF6" w:themeFill="accent5" w:themeFillTint="33"/>
          </w:tcPr>
          <w:p w14:paraId="05A51155" w14:textId="77777777" w:rsidR="002A6598" w:rsidRPr="004034F6" w:rsidRDefault="002A6598" w:rsidP="007E6EE3">
            <w:pPr>
              <w:bidi/>
              <w:spacing w:after="16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sz w:val="24"/>
                <w:szCs w:val="24"/>
                <w:rtl/>
              </w:rPr>
            </w:pPr>
            <w:r w:rsidRPr="004034F6">
              <w:rPr>
                <w:rFonts w:ascii="Simplified Arabic" w:eastAsia="Calibri" w:hAnsi="Simplified Arabic" w:cs="Simplified Arabic"/>
                <w:sz w:val="24"/>
                <w:szCs w:val="24"/>
                <w:rtl/>
              </w:rPr>
              <w:t>المفهوم</w:t>
            </w:r>
          </w:p>
        </w:tc>
      </w:tr>
      <w:tr w:rsidR="002A6598" w:rsidRPr="004034F6" w14:paraId="58845FE3" w14:textId="77777777" w:rsidTr="00B90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tcBorders>
              <w:top w:val="none" w:sz="0" w:space="0" w:color="auto"/>
              <w:left w:val="none" w:sz="0" w:space="0" w:color="auto"/>
              <w:bottom w:val="none" w:sz="0" w:space="0" w:color="auto"/>
              <w:right w:val="none" w:sz="0" w:space="0" w:color="auto"/>
            </w:tcBorders>
            <w:vAlign w:val="center"/>
          </w:tcPr>
          <w:p w14:paraId="34C381DF" w14:textId="77777777" w:rsidR="002A6598" w:rsidRPr="004034F6" w:rsidRDefault="002A6598" w:rsidP="007E6EE3">
            <w:pPr>
              <w:bidi/>
              <w:spacing w:after="160"/>
              <w:jc w:val="center"/>
              <w:rPr>
                <w:rFonts w:ascii="Simplified Arabic" w:eastAsia="Calibri" w:hAnsi="Simplified Arabic" w:cs="Simplified Arabic"/>
                <w:sz w:val="24"/>
                <w:szCs w:val="24"/>
                <w:lang w:bidi="ar-IQ"/>
              </w:rPr>
            </w:pPr>
            <w:r w:rsidRPr="004034F6">
              <w:rPr>
                <w:rFonts w:ascii="Simplified Arabic" w:eastAsia="Calibri" w:hAnsi="Simplified Arabic" w:cs="Simplified Arabic" w:hint="cs"/>
                <w:sz w:val="24"/>
                <w:szCs w:val="24"/>
                <w:rtl/>
              </w:rPr>
              <w:t xml:space="preserve">    1</w:t>
            </w:r>
          </w:p>
        </w:tc>
        <w:tc>
          <w:tcPr>
            <w:tcW w:w="8245" w:type="dxa"/>
            <w:tcBorders>
              <w:top w:val="none" w:sz="0" w:space="0" w:color="auto"/>
              <w:left w:val="none" w:sz="0" w:space="0" w:color="auto"/>
              <w:bottom w:val="none" w:sz="0" w:space="0" w:color="auto"/>
              <w:right w:val="none" w:sz="0" w:space="0" w:color="auto"/>
            </w:tcBorders>
            <w:vAlign w:val="center"/>
          </w:tcPr>
          <w:p w14:paraId="4B5A0BD2" w14:textId="77777777" w:rsidR="002A6598" w:rsidRPr="004034F6" w:rsidRDefault="002A6598" w:rsidP="007E6EE3">
            <w:pPr>
              <w:bidi/>
              <w:spacing w:after="16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r w:rsidRPr="004034F6">
              <w:rPr>
                <w:rFonts w:ascii="Simplified Arabic" w:eastAsia="Calibri" w:hAnsi="Simplified Arabic" w:cs="Simplified Arabic"/>
                <w:b/>
                <w:bCs/>
                <w:sz w:val="24"/>
                <w:szCs w:val="24"/>
                <w:rtl/>
              </w:rPr>
              <w:t>مخاطر الائتمان على انها الخسارة المحتملة بسبب فشل المقترضين في الوفاء بالتزاماتهم المالية</w:t>
            </w:r>
            <w:r w:rsidRPr="004034F6">
              <w:rPr>
                <w:rFonts w:ascii="Simplified Arabic" w:eastAsia="Calibri" w:hAnsi="Simplified Arabic" w:cs="Simplified Arabic"/>
                <w:b/>
                <w:bCs/>
                <w:sz w:val="24"/>
                <w:szCs w:val="24"/>
                <w:rtl/>
                <w:lang w:bidi="ar-IQ"/>
              </w:rPr>
              <w:t>.</w:t>
            </w:r>
            <w:r w:rsidRPr="004034F6">
              <w:rPr>
                <w:rFonts w:ascii="Simplified Arabic" w:eastAsia="Calibri" w:hAnsi="Simplified Arabic" w:cs="Simplified Arabic"/>
                <w:b/>
                <w:bCs/>
                <w:sz w:val="24"/>
                <w:szCs w:val="24"/>
                <w:lang w:bidi="ar-IQ"/>
              </w:rPr>
              <w:t xml:space="preserve"> Zolkifli et al,2018, 1056)</w:t>
            </w:r>
            <w:r w:rsidRPr="004034F6">
              <w:rPr>
                <w:rFonts w:ascii="Simplified Arabic" w:eastAsia="Calibri" w:hAnsi="Simplified Arabic" w:cs="Simplified Arabic"/>
                <w:b/>
                <w:bCs/>
                <w:sz w:val="24"/>
                <w:szCs w:val="24"/>
                <w:rtl/>
              </w:rPr>
              <w:t>)</w:t>
            </w:r>
          </w:p>
        </w:tc>
      </w:tr>
      <w:tr w:rsidR="002A6598" w:rsidRPr="004034F6" w14:paraId="64115130" w14:textId="77777777" w:rsidTr="00B90B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tcBorders>
              <w:top w:val="none" w:sz="0" w:space="0" w:color="auto"/>
              <w:left w:val="none" w:sz="0" w:space="0" w:color="auto"/>
              <w:bottom w:val="none" w:sz="0" w:space="0" w:color="auto"/>
              <w:right w:val="none" w:sz="0" w:space="0" w:color="auto"/>
            </w:tcBorders>
            <w:vAlign w:val="center"/>
          </w:tcPr>
          <w:p w14:paraId="695F772E" w14:textId="77777777" w:rsidR="002A6598" w:rsidRPr="004034F6" w:rsidRDefault="002A6598" w:rsidP="007E6EE3">
            <w:pPr>
              <w:bidi/>
              <w:spacing w:after="160"/>
              <w:jc w:val="center"/>
              <w:rPr>
                <w:rFonts w:ascii="Simplified Arabic" w:eastAsia="Calibri" w:hAnsi="Simplified Arabic" w:cs="Simplified Arabic"/>
                <w:sz w:val="24"/>
                <w:szCs w:val="24"/>
                <w:rtl/>
                <w:lang w:bidi="ar-IQ"/>
              </w:rPr>
            </w:pPr>
            <w:r w:rsidRPr="004034F6">
              <w:rPr>
                <w:rFonts w:ascii="Simplified Arabic" w:eastAsia="Calibri" w:hAnsi="Simplified Arabic" w:cs="Simplified Arabic" w:hint="cs"/>
                <w:sz w:val="24"/>
                <w:szCs w:val="24"/>
                <w:rtl/>
                <w:lang w:bidi="ar-IQ"/>
              </w:rPr>
              <w:t xml:space="preserve">    2</w:t>
            </w:r>
          </w:p>
        </w:tc>
        <w:tc>
          <w:tcPr>
            <w:tcW w:w="8245" w:type="dxa"/>
            <w:tcBorders>
              <w:top w:val="none" w:sz="0" w:space="0" w:color="auto"/>
              <w:left w:val="none" w:sz="0" w:space="0" w:color="auto"/>
              <w:bottom w:val="none" w:sz="0" w:space="0" w:color="auto"/>
              <w:right w:val="none" w:sz="0" w:space="0" w:color="auto"/>
            </w:tcBorders>
            <w:vAlign w:val="center"/>
          </w:tcPr>
          <w:p w14:paraId="0E6C193F" w14:textId="77777777" w:rsidR="002A6598" w:rsidRPr="004034F6" w:rsidRDefault="002A6598" w:rsidP="007E6EE3">
            <w:pPr>
              <w:bidi/>
              <w:spacing w:after="16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rPr>
            </w:pPr>
            <w:r w:rsidRPr="004034F6">
              <w:rPr>
                <w:rFonts w:ascii="Simplified Arabic" w:eastAsia="Calibri" w:hAnsi="Simplified Arabic" w:cs="Simplified Arabic"/>
                <w:b/>
                <w:bCs/>
                <w:sz w:val="24"/>
                <w:szCs w:val="24"/>
                <w:rtl/>
              </w:rPr>
              <w:t>هي احتمال عدم وفاء المدينين بالتزاماتهم أي الإخفاق في الوفاء بالمواعيد النهائية لسد القروض او التوقف عن سداد ائتمانهم</w:t>
            </w:r>
            <w:r w:rsidRPr="004034F6">
              <w:rPr>
                <w:rFonts w:ascii="Simplified Arabic" w:eastAsia="Calibri" w:hAnsi="Simplified Arabic" w:cs="Simplified Arabic" w:hint="cs"/>
                <w:b/>
                <w:bCs/>
                <w:sz w:val="24"/>
                <w:szCs w:val="24"/>
                <w:rtl/>
              </w:rPr>
              <w:t>.</w:t>
            </w:r>
            <w:r w:rsidRPr="004034F6">
              <w:rPr>
                <w:rFonts w:ascii="Simplified Arabic" w:eastAsia="Calibri" w:hAnsi="Simplified Arabic" w:cs="Simplified Arabic"/>
                <w:b/>
                <w:bCs/>
                <w:sz w:val="24"/>
                <w:szCs w:val="24"/>
                <w:lang w:bidi="ar-IQ"/>
              </w:rPr>
              <w:t xml:space="preserve"> Khemakhem&amp;Boujelbene,2018,1</w:t>
            </w:r>
            <w:r w:rsidRPr="004034F6">
              <w:rPr>
                <w:rFonts w:ascii="Simplified Arabic" w:eastAsia="Calibri" w:hAnsi="Simplified Arabic" w:cs="Simplified Arabic"/>
                <w:b/>
                <w:bCs/>
                <w:sz w:val="24"/>
                <w:szCs w:val="24"/>
                <w:rtl/>
              </w:rPr>
              <w:t>)</w:t>
            </w:r>
            <w:r w:rsidRPr="004034F6">
              <w:rPr>
                <w:rFonts w:ascii="Simplified Arabic" w:eastAsia="Calibri" w:hAnsi="Simplified Arabic" w:cs="Simplified Arabic" w:hint="cs"/>
                <w:b/>
                <w:bCs/>
                <w:sz w:val="24"/>
                <w:szCs w:val="24"/>
                <w:rtl/>
              </w:rPr>
              <w:t xml:space="preserve"> </w:t>
            </w:r>
          </w:p>
        </w:tc>
      </w:tr>
      <w:tr w:rsidR="002A6598" w:rsidRPr="004034F6" w14:paraId="7BC6A2E5" w14:textId="77777777" w:rsidTr="00B90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tcBorders>
              <w:top w:val="none" w:sz="0" w:space="0" w:color="auto"/>
              <w:left w:val="none" w:sz="0" w:space="0" w:color="auto"/>
              <w:bottom w:val="none" w:sz="0" w:space="0" w:color="auto"/>
              <w:right w:val="none" w:sz="0" w:space="0" w:color="auto"/>
            </w:tcBorders>
            <w:vAlign w:val="center"/>
          </w:tcPr>
          <w:p w14:paraId="07648D56" w14:textId="77777777" w:rsidR="002A6598" w:rsidRPr="004034F6" w:rsidRDefault="002A6598" w:rsidP="007E6EE3">
            <w:pPr>
              <w:bidi/>
              <w:spacing w:after="160"/>
              <w:jc w:val="center"/>
              <w:rPr>
                <w:rFonts w:ascii="Simplified Arabic" w:eastAsia="Calibri" w:hAnsi="Simplified Arabic" w:cs="Simplified Arabic"/>
                <w:sz w:val="24"/>
                <w:szCs w:val="24"/>
                <w:rtl/>
              </w:rPr>
            </w:pPr>
            <w:r w:rsidRPr="004034F6">
              <w:rPr>
                <w:rFonts w:ascii="Simplified Arabic" w:eastAsia="Calibri" w:hAnsi="Simplified Arabic" w:cs="Simplified Arabic" w:hint="cs"/>
                <w:sz w:val="24"/>
                <w:szCs w:val="24"/>
                <w:rtl/>
              </w:rPr>
              <w:t xml:space="preserve">    3   </w:t>
            </w:r>
          </w:p>
        </w:tc>
        <w:tc>
          <w:tcPr>
            <w:tcW w:w="8245" w:type="dxa"/>
            <w:tcBorders>
              <w:top w:val="none" w:sz="0" w:space="0" w:color="auto"/>
              <w:left w:val="none" w:sz="0" w:space="0" w:color="auto"/>
              <w:bottom w:val="none" w:sz="0" w:space="0" w:color="auto"/>
              <w:right w:val="none" w:sz="0" w:space="0" w:color="auto"/>
            </w:tcBorders>
            <w:vAlign w:val="center"/>
          </w:tcPr>
          <w:p w14:paraId="378EC920" w14:textId="77777777" w:rsidR="002A6598" w:rsidRPr="004034F6" w:rsidRDefault="002A6598" w:rsidP="007E6EE3">
            <w:pPr>
              <w:bidi/>
              <w:spacing w:after="16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r w:rsidRPr="004034F6">
              <w:rPr>
                <w:rFonts w:ascii="Simplified Arabic" w:eastAsia="Calibri" w:hAnsi="Simplified Arabic" w:cs="Simplified Arabic"/>
                <w:b/>
                <w:bCs/>
                <w:sz w:val="24"/>
                <w:szCs w:val="24"/>
                <w:rtl/>
                <w:lang w:bidi="ar-IQ"/>
              </w:rPr>
              <w:t>مخاطر الائتمان هي مخاطر الخسارة الاقتصادية الناجمة عن عدم قدرة الطرف المقابل على الوفاء بالتزاماته التعاقدية. وبناء على ذلك، تمثل مخاطر الائتمان خطر تكبد الخسارة بسبب تخلف المقترض عن السداد أو بسبب تخلفه عن السداد.</w:t>
            </w:r>
            <w:r w:rsidRPr="004034F6">
              <w:rPr>
                <w:rFonts w:ascii="Simplified Arabic" w:eastAsia="Calibri" w:hAnsi="Simplified Arabic" w:cs="Simplified Arabic"/>
                <w:b/>
                <w:bCs/>
                <w:sz w:val="24"/>
                <w:szCs w:val="24"/>
                <w:lang w:bidi="ar-IQ"/>
              </w:rPr>
              <w:t xml:space="preserve"> (Vesna, 2021,p29)</w:t>
            </w:r>
          </w:p>
        </w:tc>
      </w:tr>
      <w:tr w:rsidR="002A6598" w:rsidRPr="004034F6" w14:paraId="640B39B0" w14:textId="77777777" w:rsidTr="00B90BF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tcBorders>
              <w:top w:val="none" w:sz="0" w:space="0" w:color="auto"/>
              <w:left w:val="none" w:sz="0" w:space="0" w:color="auto"/>
              <w:bottom w:val="none" w:sz="0" w:space="0" w:color="auto"/>
              <w:right w:val="none" w:sz="0" w:space="0" w:color="auto"/>
            </w:tcBorders>
            <w:vAlign w:val="center"/>
          </w:tcPr>
          <w:p w14:paraId="458DEBD7" w14:textId="2CBEBDF7" w:rsidR="002A6598" w:rsidRPr="004034F6" w:rsidRDefault="00B90BF4" w:rsidP="007E6EE3">
            <w:pPr>
              <w:bidi/>
              <w:spacing w:after="160"/>
              <w:rPr>
                <w:rFonts w:ascii="Simplified Arabic" w:eastAsia="Calibri" w:hAnsi="Simplified Arabic" w:cs="Simplified Arabic"/>
                <w:sz w:val="24"/>
                <w:szCs w:val="24"/>
                <w:rtl/>
              </w:rPr>
            </w:pPr>
            <w:r>
              <w:rPr>
                <w:rFonts w:ascii="Simplified Arabic" w:eastAsia="Calibri" w:hAnsi="Simplified Arabic" w:cs="Simplified Arabic" w:hint="cs"/>
                <w:sz w:val="24"/>
                <w:szCs w:val="24"/>
                <w:rtl/>
              </w:rPr>
              <w:t xml:space="preserve">       4   </w:t>
            </w:r>
          </w:p>
        </w:tc>
        <w:tc>
          <w:tcPr>
            <w:tcW w:w="8245" w:type="dxa"/>
            <w:tcBorders>
              <w:top w:val="none" w:sz="0" w:space="0" w:color="auto"/>
              <w:left w:val="none" w:sz="0" w:space="0" w:color="auto"/>
              <w:bottom w:val="none" w:sz="0" w:space="0" w:color="auto"/>
              <w:right w:val="none" w:sz="0" w:space="0" w:color="auto"/>
            </w:tcBorders>
            <w:vAlign w:val="center"/>
          </w:tcPr>
          <w:p w14:paraId="709D77D6" w14:textId="77777777" w:rsidR="002A6598" w:rsidRPr="004034F6" w:rsidRDefault="002A6598" w:rsidP="007E6EE3">
            <w:pPr>
              <w:bidi/>
              <w:spacing w:after="16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r w:rsidRPr="004034F6">
              <w:rPr>
                <w:rFonts w:ascii="Simplified Arabic" w:eastAsia="Calibri" w:hAnsi="Simplified Arabic" w:cs="Simplified Arabic"/>
                <w:b/>
                <w:bCs/>
                <w:sz w:val="24"/>
                <w:szCs w:val="24"/>
                <w:rtl/>
              </w:rPr>
              <w:t>وهي مخاطر تخلف الطرف المقابل عن سداد القرض وفوائده مما يسبب خسارة الطرف الاخر لراس المال والارباح المتحققة.</w:t>
            </w:r>
            <w:r w:rsidRPr="004034F6">
              <w:rPr>
                <w:rFonts w:ascii="Simplified Arabic" w:eastAsia="Calibri" w:hAnsi="Simplified Arabic" w:cs="Simplified Arabic"/>
                <w:b/>
                <w:bCs/>
                <w:sz w:val="24"/>
                <w:szCs w:val="24"/>
                <w:lang w:bidi="ar-IQ"/>
              </w:rPr>
              <w:t xml:space="preserve"> (Gregory,2017,p1).</w:t>
            </w:r>
          </w:p>
        </w:tc>
      </w:tr>
      <w:tr w:rsidR="002A6598" w:rsidRPr="004034F6" w14:paraId="125C4838" w14:textId="77777777" w:rsidTr="00B90B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5" w:type="dxa"/>
            <w:tcBorders>
              <w:top w:val="none" w:sz="0" w:space="0" w:color="auto"/>
              <w:left w:val="none" w:sz="0" w:space="0" w:color="auto"/>
              <w:bottom w:val="none" w:sz="0" w:space="0" w:color="auto"/>
              <w:right w:val="none" w:sz="0" w:space="0" w:color="auto"/>
            </w:tcBorders>
            <w:vAlign w:val="center"/>
          </w:tcPr>
          <w:p w14:paraId="1DB0F2D3" w14:textId="6364E140" w:rsidR="002A6598" w:rsidRPr="004034F6" w:rsidRDefault="002A6598" w:rsidP="007E6EE3">
            <w:pPr>
              <w:bidi/>
              <w:spacing w:after="160"/>
              <w:jc w:val="center"/>
              <w:rPr>
                <w:rFonts w:ascii="Simplified Arabic" w:eastAsia="Calibri" w:hAnsi="Simplified Arabic" w:cs="Simplified Arabic"/>
                <w:sz w:val="24"/>
                <w:szCs w:val="24"/>
                <w:rtl/>
              </w:rPr>
            </w:pPr>
            <w:r w:rsidRPr="004034F6">
              <w:rPr>
                <w:rFonts w:ascii="Simplified Arabic" w:eastAsia="Calibri" w:hAnsi="Simplified Arabic" w:cs="Simplified Arabic" w:hint="cs"/>
                <w:sz w:val="24"/>
                <w:szCs w:val="24"/>
                <w:rtl/>
              </w:rPr>
              <w:t xml:space="preserve">    </w:t>
            </w:r>
            <w:r w:rsidR="00B90BF4">
              <w:rPr>
                <w:rFonts w:ascii="Simplified Arabic" w:eastAsia="Calibri" w:hAnsi="Simplified Arabic" w:cs="Simplified Arabic" w:hint="cs"/>
                <w:sz w:val="24"/>
                <w:szCs w:val="24"/>
                <w:rtl/>
              </w:rPr>
              <w:t>5</w:t>
            </w:r>
          </w:p>
        </w:tc>
        <w:tc>
          <w:tcPr>
            <w:tcW w:w="8245" w:type="dxa"/>
            <w:tcBorders>
              <w:top w:val="none" w:sz="0" w:space="0" w:color="auto"/>
              <w:left w:val="none" w:sz="0" w:space="0" w:color="auto"/>
              <w:bottom w:val="none" w:sz="0" w:space="0" w:color="auto"/>
              <w:right w:val="none" w:sz="0" w:space="0" w:color="auto"/>
            </w:tcBorders>
            <w:vAlign w:val="center"/>
          </w:tcPr>
          <w:p w14:paraId="286052FC" w14:textId="77777777" w:rsidR="002A6598" w:rsidRPr="004034F6" w:rsidRDefault="002A6598" w:rsidP="007E6EE3">
            <w:pPr>
              <w:bidi/>
              <w:spacing w:after="16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rPr>
            </w:pPr>
            <w:r w:rsidRPr="004034F6">
              <w:rPr>
                <w:rFonts w:ascii="Simplified Arabic" w:eastAsia="Calibri" w:hAnsi="Simplified Arabic" w:cs="Simplified Arabic"/>
                <w:b/>
                <w:bCs/>
                <w:sz w:val="24"/>
                <w:szCs w:val="24"/>
                <w:rtl/>
              </w:rPr>
              <w:t>الخسارة المحتملة للمصرف عندما يفشل المقترض او الطرف المقابل في الوفاء بالتزاماته وفقا للشروط المتفق عليها</w:t>
            </w:r>
            <w:r w:rsidRPr="004034F6">
              <w:rPr>
                <w:rFonts w:ascii="Simplified Arabic" w:eastAsia="Calibri" w:hAnsi="Simplified Arabic" w:cs="Simplified Arabic"/>
                <w:b/>
                <w:bCs/>
                <w:sz w:val="24"/>
                <w:szCs w:val="24"/>
                <w:lang w:bidi="ar-IQ"/>
              </w:rPr>
              <w:t>,2019.2)</w:t>
            </w:r>
            <w:r w:rsidRPr="004034F6">
              <w:rPr>
                <w:rFonts w:ascii="Simplified Arabic" w:eastAsia="Calibri" w:hAnsi="Simplified Arabic" w:cs="Simplified Arabic"/>
                <w:b/>
                <w:bCs/>
                <w:sz w:val="24"/>
                <w:szCs w:val="24"/>
                <w:rtl/>
              </w:rPr>
              <w:t xml:space="preserve"> </w:t>
            </w:r>
            <w:r w:rsidRPr="004034F6">
              <w:rPr>
                <w:rFonts w:ascii="Simplified Arabic" w:eastAsia="Calibri" w:hAnsi="Simplified Arabic" w:cs="Simplified Arabic"/>
                <w:b/>
                <w:bCs/>
                <w:sz w:val="24"/>
                <w:szCs w:val="24"/>
                <w:lang w:bidi="ar-IQ"/>
              </w:rPr>
              <w:t>Richard et al</w:t>
            </w:r>
            <w:r w:rsidRPr="004034F6">
              <w:rPr>
                <w:rFonts w:ascii="Simplified Arabic" w:eastAsia="Calibri" w:hAnsi="Simplified Arabic" w:cs="Simplified Arabic"/>
                <w:b/>
                <w:bCs/>
                <w:sz w:val="24"/>
                <w:szCs w:val="24"/>
                <w:rtl/>
              </w:rPr>
              <w:t>)</w:t>
            </w:r>
          </w:p>
        </w:tc>
      </w:tr>
    </w:tbl>
    <w:p w14:paraId="1425B37F" w14:textId="77777777" w:rsidR="002A6598" w:rsidRDefault="002A6598" w:rsidP="007E6EE3">
      <w:pPr>
        <w:bidi/>
        <w:spacing w:line="240" w:lineRule="auto"/>
        <w:jc w:val="center"/>
        <w:rPr>
          <w:rFonts w:ascii="Simplified Arabic" w:eastAsia="Calibri" w:hAnsi="Simplified Arabic" w:cs="Simplified Arabic"/>
          <w:b/>
          <w:bCs/>
          <w:sz w:val="28"/>
          <w:szCs w:val="28"/>
          <w:rtl/>
          <w:lang w:bidi="ar-IQ"/>
        </w:rPr>
      </w:pPr>
    </w:p>
    <w:p w14:paraId="751A5F2D" w14:textId="478A8DD1" w:rsidR="004034F6" w:rsidRPr="004034F6" w:rsidRDefault="004034F6" w:rsidP="007E6EE3">
      <w:pPr>
        <w:bidi/>
        <w:spacing w:line="240" w:lineRule="auto"/>
        <w:jc w:val="both"/>
        <w:rPr>
          <w:rFonts w:ascii="Simplified Arabic" w:eastAsia="Calibri" w:hAnsi="Simplified Arabic" w:cs="Simplified Arabic"/>
          <w:b/>
          <w:bCs/>
          <w:sz w:val="24"/>
          <w:szCs w:val="24"/>
          <w:rtl/>
          <w:lang w:bidi="ar-IQ"/>
        </w:rPr>
      </w:pPr>
      <w:r w:rsidRPr="004034F6">
        <w:rPr>
          <w:rFonts w:ascii="Simplified Arabic" w:eastAsia="Calibri" w:hAnsi="Simplified Arabic" w:cs="Simplified Arabic"/>
          <w:color w:val="000000"/>
          <w:sz w:val="24"/>
          <w:szCs w:val="24"/>
          <w:rtl/>
          <w:lang w:bidi="ar-IQ"/>
        </w:rPr>
        <w:t xml:space="preserve">ويظهر من خلال التعريفات أعلاه بان المخاطر الائتمانية ترتبط بالتخلف عن السداد بغض النظر عن الطرف المقابل سواءا اكان مقترضاً فرديا او موسساتياً او مصدرا لادوات الدين ( السندات) والتي أصبحت المصدر الأساسي للتعثر الائتماني  وتحقيق خسارة المصارف والتسبب بالازمات المالية الأخيرة مثل ازمة الرهن العقاري بسبب اعتماد المصارف على الاستثمار </w:t>
      </w:r>
      <w:r w:rsidRPr="004034F6">
        <w:rPr>
          <w:rFonts w:ascii="Simplified Arabic" w:eastAsia="Calibri" w:hAnsi="Simplified Arabic" w:cs="Simplified Arabic"/>
          <w:color w:val="000000"/>
          <w:sz w:val="24"/>
          <w:szCs w:val="24"/>
          <w:rtl/>
          <w:lang w:bidi="ar-IQ"/>
        </w:rPr>
        <w:lastRenderedPageBreak/>
        <w:t>في هذه الأدوات بصورة كبيرة جدا نتيجة للعوائد المراف</w:t>
      </w:r>
      <w:r w:rsidRPr="004034F6">
        <w:rPr>
          <w:rFonts w:ascii="Simplified Arabic" w:eastAsia="Calibri" w:hAnsi="Simplified Arabic" w:cs="Simplified Arabic" w:hint="cs"/>
          <w:color w:val="000000"/>
          <w:sz w:val="24"/>
          <w:szCs w:val="24"/>
          <w:rtl/>
          <w:lang w:bidi="ar-IQ"/>
        </w:rPr>
        <w:t>ق</w:t>
      </w:r>
      <w:r w:rsidRPr="004034F6">
        <w:rPr>
          <w:rFonts w:ascii="Simplified Arabic" w:eastAsia="Calibri" w:hAnsi="Simplified Arabic" w:cs="Simplified Arabic"/>
          <w:color w:val="000000"/>
          <w:sz w:val="24"/>
          <w:szCs w:val="24"/>
          <w:rtl/>
          <w:lang w:bidi="ar-IQ"/>
        </w:rPr>
        <w:t>ة المرتبطة بها</w:t>
      </w:r>
      <w:r w:rsidRPr="004034F6">
        <w:rPr>
          <w:rFonts w:ascii="Simplified Arabic" w:eastAsia="Calibri" w:hAnsi="Simplified Arabic" w:cs="Simplified Arabic" w:hint="cs"/>
          <w:color w:val="000000"/>
          <w:sz w:val="24"/>
          <w:szCs w:val="24"/>
          <w:rtl/>
          <w:lang w:bidi="ar-IQ"/>
        </w:rPr>
        <w:t xml:space="preserve">، </w:t>
      </w:r>
      <w:r w:rsidRPr="004034F6">
        <w:rPr>
          <w:rFonts w:ascii="Simplified Arabic" w:eastAsia="Calibri" w:hAnsi="Simplified Arabic" w:cs="Simplified Arabic"/>
          <w:color w:val="000000"/>
          <w:sz w:val="24"/>
          <w:szCs w:val="24"/>
          <w:rtl/>
          <w:lang w:bidi="ar-IQ"/>
        </w:rPr>
        <w:t xml:space="preserve">ويرتبط ذلك ارتباطا مباشرا بمعايير </w:t>
      </w:r>
      <w:r w:rsidRPr="004034F6">
        <w:rPr>
          <w:rFonts w:ascii="Simplified Arabic" w:eastAsia="Calibri" w:hAnsi="Simplified Arabic" w:cs="Simplified Arabic"/>
          <w:color w:val="000000"/>
          <w:sz w:val="24"/>
          <w:szCs w:val="24"/>
          <w:rtl/>
        </w:rPr>
        <w:t>الائتمان المتساهلة للمقترضين كسوء تقييم القروض وضعف إدارة مخاطر الائتمان</w:t>
      </w:r>
      <w:r w:rsidRPr="004034F6">
        <w:rPr>
          <w:rFonts w:ascii="Simplified Arabic" w:eastAsia="Calibri" w:hAnsi="Simplified Arabic" w:cs="Simplified Arabic"/>
          <w:color w:val="000000"/>
          <w:sz w:val="24"/>
          <w:szCs w:val="24"/>
          <w:lang w:bidi="ar-IQ"/>
        </w:rPr>
        <w:t xml:space="preserve"> Mercylynne,et. al.,2017,92).</w:t>
      </w:r>
      <w:r w:rsidRPr="004034F6">
        <w:rPr>
          <w:rFonts w:ascii="Simplified Arabic" w:eastAsia="Calibri" w:hAnsi="Simplified Arabic" w:cs="Simplified Arabic"/>
          <w:color w:val="000000"/>
          <w:sz w:val="24"/>
          <w:szCs w:val="24"/>
          <w:rtl/>
        </w:rPr>
        <w:t>).</w:t>
      </w:r>
    </w:p>
    <w:p w14:paraId="259A75FE" w14:textId="41E54CE4" w:rsidR="00425E80" w:rsidRPr="004120C2" w:rsidRDefault="00425E80" w:rsidP="004120C2">
      <w:pPr>
        <w:pStyle w:val="a3"/>
        <w:numPr>
          <w:ilvl w:val="0"/>
          <w:numId w:val="21"/>
        </w:numPr>
        <w:bidi/>
        <w:spacing w:line="240" w:lineRule="auto"/>
        <w:rPr>
          <w:b/>
          <w:bCs/>
          <w:sz w:val="24"/>
          <w:szCs w:val="24"/>
          <w:lang w:bidi="ar-IQ"/>
        </w:rPr>
      </w:pPr>
      <w:r w:rsidRPr="004120C2">
        <w:rPr>
          <w:b/>
          <w:bCs/>
          <w:sz w:val="24"/>
          <w:szCs w:val="24"/>
          <w:rtl/>
          <w:lang w:bidi="ar-IQ"/>
        </w:rPr>
        <w:t xml:space="preserve">تقييم المخاطرة الائتمانية </w:t>
      </w:r>
      <w:r w:rsidRPr="004120C2">
        <w:rPr>
          <w:b/>
          <w:bCs/>
          <w:sz w:val="24"/>
          <w:szCs w:val="24"/>
          <w:lang w:bidi="ar-IQ"/>
        </w:rPr>
        <w:t>Credit risk</w:t>
      </w:r>
      <w:r w:rsidRPr="004120C2">
        <w:rPr>
          <w:sz w:val="24"/>
          <w:szCs w:val="24"/>
          <w:lang w:bidi="ar-IQ"/>
        </w:rPr>
        <w:t xml:space="preserve"> </w:t>
      </w:r>
      <w:r w:rsidRPr="004120C2">
        <w:rPr>
          <w:b/>
          <w:bCs/>
          <w:sz w:val="24"/>
          <w:szCs w:val="24"/>
          <w:lang w:bidi="ar-IQ"/>
        </w:rPr>
        <w:t>evaluation</w:t>
      </w:r>
    </w:p>
    <w:p w14:paraId="2F9208D3" w14:textId="1CAAB037" w:rsidR="00425E80" w:rsidRDefault="00425E80" w:rsidP="007E6EE3">
      <w:pPr>
        <w:bidi/>
        <w:spacing w:line="240" w:lineRule="auto"/>
        <w:rPr>
          <w:sz w:val="24"/>
          <w:szCs w:val="24"/>
          <w:rtl/>
          <w:lang w:bidi="ar-IQ"/>
        </w:rPr>
      </w:pPr>
      <w:r w:rsidRPr="00425E80">
        <w:rPr>
          <w:rFonts w:hint="cs"/>
          <w:sz w:val="24"/>
          <w:szCs w:val="24"/>
          <w:rtl/>
          <w:lang w:bidi="ar-IQ"/>
        </w:rPr>
        <w:t xml:space="preserve">       </w:t>
      </w:r>
      <w:r w:rsidRPr="00425E80">
        <w:rPr>
          <w:sz w:val="24"/>
          <w:szCs w:val="24"/>
          <w:rtl/>
          <w:lang w:bidi="ar-IQ"/>
        </w:rPr>
        <w:t xml:space="preserve">تواجه المصارف العديد من المخاطر التي ازدادت مع التطور والعولمة التي تمر بها الخدمات المصرفية ويساعد تقييم المخاطرة في التعرف على مستوى المخاطرة في وقت مبكر قبل وقوع الحدث لاتخاذ ما يلزم من إجراءات وقائية لمنع حدوثها او الحد </w:t>
      </w:r>
      <w:r w:rsidR="007E6EE3">
        <w:rPr>
          <w:rFonts w:hint="cs"/>
          <w:sz w:val="24"/>
          <w:szCs w:val="24"/>
          <w:rtl/>
          <w:lang w:bidi="ar-IQ"/>
        </w:rPr>
        <w:t xml:space="preserve">منها وتستخدم المصارف العديد من النسب المالية لتقييم مخاطرتها الائتمانية كما سيتم استعراضها في الفقرات </w:t>
      </w:r>
    </w:p>
    <w:p w14:paraId="54856619" w14:textId="653D229C" w:rsidR="007E6EE3" w:rsidRDefault="007E6EE3" w:rsidP="007E6EE3">
      <w:pPr>
        <w:bidi/>
        <w:spacing w:line="240" w:lineRule="auto"/>
        <w:rPr>
          <w:sz w:val="24"/>
          <w:szCs w:val="24"/>
          <w:rtl/>
          <w:lang w:bidi="ar-IQ"/>
        </w:rPr>
      </w:pPr>
      <w:r>
        <w:rPr>
          <w:rFonts w:hint="cs"/>
          <w:sz w:val="24"/>
          <w:szCs w:val="24"/>
          <w:rtl/>
          <w:lang w:bidi="ar-IQ"/>
        </w:rPr>
        <w:t>التالية.</w:t>
      </w:r>
    </w:p>
    <w:p w14:paraId="738EA55A" w14:textId="77777777" w:rsidR="009D3229" w:rsidRDefault="009D3229" w:rsidP="009D3229">
      <w:pPr>
        <w:bidi/>
        <w:spacing w:line="240" w:lineRule="auto"/>
        <w:rPr>
          <w:sz w:val="24"/>
          <w:szCs w:val="24"/>
          <w:rtl/>
          <w:lang w:bidi="ar-IQ"/>
        </w:rPr>
      </w:pPr>
    </w:p>
    <w:p w14:paraId="08689DE8" w14:textId="77777777" w:rsidR="009D3229" w:rsidRDefault="009D3229" w:rsidP="009D3229">
      <w:pPr>
        <w:bidi/>
        <w:spacing w:line="240" w:lineRule="auto"/>
        <w:rPr>
          <w:sz w:val="24"/>
          <w:szCs w:val="24"/>
          <w:rtl/>
          <w:lang w:bidi="ar-IQ"/>
        </w:rPr>
      </w:pPr>
    </w:p>
    <w:p w14:paraId="031821E2" w14:textId="77777777" w:rsidR="009D3229" w:rsidRDefault="009D3229" w:rsidP="009D3229">
      <w:pPr>
        <w:bidi/>
        <w:spacing w:line="240" w:lineRule="auto"/>
        <w:rPr>
          <w:sz w:val="24"/>
          <w:szCs w:val="24"/>
          <w:rtl/>
          <w:lang w:bidi="ar-IQ"/>
        </w:rPr>
      </w:pPr>
    </w:p>
    <w:p w14:paraId="3F225520" w14:textId="77777777" w:rsidR="009D3229" w:rsidRPr="00425E80" w:rsidRDefault="009D3229" w:rsidP="009D3229">
      <w:pPr>
        <w:bidi/>
        <w:spacing w:line="240" w:lineRule="auto"/>
        <w:rPr>
          <w:sz w:val="24"/>
          <w:szCs w:val="24"/>
          <w:rtl/>
          <w:lang w:bidi="ar-IQ"/>
        </w:rPr>
      </w:pPr>
    </w:p>
    <w:p w14:paraId="1069667D" w14:textId="39C3778C" w:rsidR="00425E80" w:rsidRPr="004120C2" w:rsidRDefault="00425E80" w:rsidP="004120C2">
      <w:pPr>
        <w:pStyle w:val="a3"/>
        <w:numPr>
          <w:ilvl w:val="0"/>
          <w:numId w:val="22"/>
        </w:numPr>
        <w:bidi/>
        <w:spacing w:line="240" w:lineRule="auto"/>
        <w:rPr>
          <w:b/>
          <w:bCs/>
          <w:sz w:val="24"/>
          <w:szCs w:val="24"/>
          <w:rtl/>
          <w:lang w:bidi="ar-IQ"/>
        </w:rPr>
      </w:pPr>
      <w:r w:rsidRPr="004120C2">
        <w:rPr>
          <w:b/>
          <w:bCs/>
          <w:sz w:val="24"/>
          <w:szCs w:val="24"/>
          <w:rtl/>
          <w:lang w:bidi="ar-IQ"/>
        </w:rPr>
        <w:t xml:space="preserve">النسب المالية </w:t>
      </w:r>
      <w:r w:rsidRPr="004120C2">
        <w:rPr>
          <w:b/>
          <w:bCs/>
          <w:sz w:val="24"/>
          <w:szCs w:val="24"/>
          <w:lang w:bidi="ar-IQ"/>
        </w:rPr>
        <w:t>financial ratios</w:t>
      </w:r>
    </w:p>
    <w:p w14:paraId="56F55EFD" w14:textId="14B40CB4" w:rsidR="00425E80" w:rsidRPr="00014C9A" w:rsidRDefault="00425E80" w:rsidP="007E6EE3">
      <w:pPr>
        <w:bidi/>
        <w:spacing w:line="240" w:lineRule="auto"/>
        <w:jc w:val="both"/>
        <w:rPr>
          <w:sz w:val="24"/>
          <w:szCs w:val="24"/>
          <w:lang w:bidi="ar-IQ"/>
        </w:rPr>
      </w:pPr>
      <w:r w:rsidRPr="00425E80">
        <w:rPr>
          <w:sz w:val="24"/>
          <w:szCs w:val="24"/>
          <w:rtl/>
        </w:rPr>
        <w:t xml:space="preserve">تعد النسب </w:t>
      </w:r>
      <w:r w:rsidRPr="00425E80">
        <w:rPr>
          <w:sz w:val="24"/>
          <w:szCs w:val="24"/>
          <w:rtl/>
          <w:lang w:bidi="ar-IQ"/>
        </w:rPr>
        <w:t>المالية</w:t>
      </w:r>
      <w:r w:rsidRPr="00425E80">
        <w:rPr>
          <w:sz w:val="24"/>
          <w:szCs w:val="24"/>
          <w:rtl/>
        </w:rPr>
        <w:t xml:space="preserve"> من بين أفضل أدوات التقييم والتحليل المعروفة وأكثرها شيوعاً اذ ظهرت في منتصف القرن التاسع عشر وتزايد استخدامها لسهولة حسابها ولأنها مقياس كمي يعبر عن العلاقة الرياضية بين كمية وأخرى</w:t>
      </w:r>
      <w:r w:rsidRPr="00425E80">
        <w:rPr>
          <w:sz w:val="24"/>
          <w:szCs w:val="24"/>
          <w:lang w:bidi="ar-IQ"/>
        </w:rPr>
        <w:t xml:space="preserve"> (Marsha&amp; Murtaqi,2017,p214)</w:t>
      </w:r>
      <w:r w:rsidRPr="00425E80">
        <w:rPr>
          <w:rFonts w:hint="cs"/>
          <w:sz w:val="24"/>
          <w:szCs w:val="24"/>
          <w:rtl/>
          <w:lang w:bidi="ar-IQ"/>
        </w:rPr>
        <w:t>.</w:t>
      </w:r>
    </w:p>
    <w:tbl>
      <w:tblPr>
        <w:tblW w:w="6564" w:type="dxa"/>
        <w:shd w:val="clear" w:color="auto" w:fill="FFFFFF"/>
        <w:tblCellMar>
          <w:left w:w="0" w:type="dxa"/>
          <w:right w:w="0" w:type="dxa"/>
        </w:tblCellMar>
        <w:tblLook w:val="04A0" w:firstRow="1" w:lastRow="0" w:firstColumn="1" w:lastColumn="0" w:noHBand="0" w:noVBand="1"/>
      </w:tblPr>
      <w:tblGrid>
        <w:gridCol w:w="6564"/>
      </w:tblGrid>
      <w:tr w:rsidR="00425E80" w:rsidRPr="00425E80" w14:paraId="16BE43B9" w14:textId="77777777" w:rsidTr="00425E80">
        <w:tc>
          <w:tcPr>
            <w:tcW w:w="0" w:type="auto"/>
            <w:shd w:val="clear" w:color="auto" w:fill="FFFFFF"/>
            <w:vAlign w:val="center"/>
            <w:hideMark/>
          </w:tcPr>
          <w:p w14:paraId="1E49F810" w14:textId="77777777" w:rsidR="00425E80" w:rsidRPr="00425E80" w:rsidRDefault="00425E80" w:rsidP="007E6EE3">
            <w:pPr>
              <w:bidi/>
              <w:spacing w:line="240" w:lineRule="auto"/>
              <w:rPr>
                <w:sz w:val="24"/>
                <w:szCs w:val="24"/>
              </w:rPr>
            </w:pPr>
          </w:p>
        </w:tc>
      </w:tr>
    </w:tbl>
    <w:p w14:paraId="1C38D5BE" w14:textId="7C5E9F3E" w:rsidR="00425E80" w:rsidRPr="00425E80" w:rsidRDefault="00425E80" w:rsidP="007E6EE3">
      <w:pPr>
        <w:bidi/>
        <w:spacing w:line="240" w:lineRule="auto"/>
        <w:jc w:val="both"/>
        <w:rPr>
          <w:b/>
          <w:bCs/>
          <w:sz w:val="24"/>
          <w:szCs w:val="24"/>
          <w:rtl/>
        </w:rPr>
      </w:pPr>
      <w:r w:rsidRPr="00425E80">
        <w:rPr>
          <w:rFonts w:hint="cs"/>
          <w:sz w:val="24"/>
          <w:szCs w:val="24"/>
          <w:rtl/>
        </w:rPr>
        <w:t xml:space="preserve">     </w:t>
      </w:r>
      <w:r w:rsidRPr="00425E80">
        <w:rPr>
          <w:sz w:val="24"/>
          <w:szCs w:val="24"/>
          <w:rtl/>
        </w:rPr>
        <w:t xml:space="preserve">فضلا عن كونها ادوات يمكن استخدامها في مساعدة متخذ القرار وكذلك المستثمرين والدائنين والمصارف وغيرها لاتخاذ قراراتهم المالية والاقتصادية بصورة صحيحة وبالتالي إمدادهم بالتقارير المالية اللازمة والمبينة للحالة المالية الحقيقية وتركز النسب المالية على دراسة قيم العناصر الظاهرة في القوائم المالية ‏بهدف إضفاء دلالات ذات </w:t>
      </w:r>
      <w:r w:rsidR="009D3229" w:rsidRPr="00425E80">
        <w:rPr>
          <w:rFonts w:hint="cs"/>
          <w:sz w:val="24"/>
          <w:szCs w:val="24"/>
          <w:rtl/>
        </w:rPr>
        <w:t>أهمية ومغزى</w:t>
      </w:r>
      <w:r w:rsidRPr="00425E80">
        <w:rPr>
          <w:sz w:val="24"/>
          <w:szCs w:val="24"/>
          <w:rtl/>
        </w:rPr>
        <w:t xml:space="preserve"> على البيانات </w:t>
      </w:r>
      <w:r w:rsidRPr="00425E80">
        <w:rPr>
          <w:sz w:val="24"/>
          <w:szCs w:val="24"/>
        </w:rPr>
        <w:t>(Anywar, 2019,45).</w:t>
      </w:r>
      <w:r w:rsidRPr="00425E80">
        <w:rPr>
          <w:sz w:val="24"/>
          <w:szCs w:val="24"/>
          <w:rtl/>
        </w:rPr>
        <w:t>. وكل ذلك جعل من النسب المالية تحتفظ بقوتها الأساسية في تقييم المخاطر الائتمانية</w:t>
      </w:r>
      <w:r w:rsidRPr="00425E80">
        <w:rPr>
          <w:sz w:val="24"/>
          <w:szCs w:val="24"/>
        </w:rPr>
        <w:t xml:space="preserve"> </w:t>
      </w:r>
      <w:r w:rsidRPr="00425E80">
        <w:rPr>
          <w:sz w:val="24"/>
          <w:szCs w:val="24"/>
          <w:rtl/>
        </w:rPr>
        <w:t>للمصارف. ويوضح الجدول (</w:t>
      </w:r>
      <w:r w:rsidR="00014C9A">
        <w:rPr>
          <w:rFonts w:hint="cs"/>
          <w:sz w:val="24"/>
          <w:szCs w:val="24"/>
          <w:rtl/>
        </w:rPr>
        <w:t>3</w:t>
      </w:r>
      <w:r w:rsidRPr="00425E80">
        <w:rPr>
          <w:sz w:val="24"/>
          <w:szCs w:val="24"/>
          <w:rtl/>
        </w:rPr>
        <w:t xml:space="preserve">) المؤشرات التي سوف يتم استخدامها في هذه الدراسة: </w:t>
      </w:r>
      <w:r w:rsidRPr="00425E80">
        <w:rPr>
          <w:b/>
          <w:bCs/>
          <w:sz w:val="24"/>
          <w:szCs w:val="24"/>
        </w:rPr>
        <w:t>(Haralayya,2021,137)</w:t>
      </w:r>
      <w:r w:rsidRPr="00425E80">
        <w:rPr>
          <w:b/>
          <w:bCs/>
          <w:sz w:val="24"/>
          <w:szCs w:val="24"/>
          <w:rtl/>
        </w:rPr>
        <w:t xml:space="preserve"> </w:t>
      </w:r>
    </w:p>
    <w:tbl>
      <w:tblPr>
        <w:tblStyle w:val="-5"/>
        <w:tblpPr w:leftFromText="180" w:rightFromText="180" w:vertAnchor="page" w:horzAnchor="margin" w:tblpXSpec="center" w:tblpY="5329"/>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
        <w:gridCol w:w="1984"/>
        <w:gridCol w:w="7504"/>
      </w:tblGrid>
      <w:tr w:rsidR="009D3229" w:rsidRPr="009D3229" w14:paraId="5B480312" w14:textId="77777777" w:rsidTr="00CE7117">
        <w:trPr>
          <w:cnfStyle w:val="100000000000" w:firstRow="1" w:lastRow="0" w:firstColumn="0" w:lastColumn="0" w:oddVBand="0" w:evenVBand="0" w:oddHBand="0"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293" w:type="dxa"/>
            <w:tcBorders>
              <w:top w:val="none" w:sz="0" w:space="0" w:color="auto"/>
              <w:left w:val="none" w:sz="0" w:space="0" w:color="auto"/>
              <w:bottom w:val="none" w:sz="0" w:space="0" w:color="auto"/>
              <w:right w:val="none" w:sz="0" w:space="0" w:color="auto"/>
            </w:tcBorders>
          </w:tcPr>
          <w:p w14:paraId="24D8BB14" w14:textId="77777777" w:rsidR="009D3229" w:rsidRPr="009D3229" w:rsidRDefault="009D3229" w:rsidP="009D3229">
            <w:pPr>
              <w:bidi/>
              <w:spacing w:after="160"/>
              <w:jc w:val="center"/>
              <w:rPr>
                <w:rtl/>
                <w:lang w:bidi="ar-IQ"/>
              </w:rPr>
            </w:pPr>
            <w:r w:rsidRPr="009D3229">
              <w:rPr>
                <w:rtl/>
                <w:lang w:bidi="ar-IQ"/>
              </w:rPr>
              <w:t>ت</w:t>
            </w:r>
          </w:p>
        </w:tc>
        <w:tc>
          <w:tcPr>
            <w:tcW w:w="1984" w:type="dxa"/>
            <w:tcBorders>
              <w:top w:val="none" w:sz="0" w:space="0" w:color="auto"/>
              <w:left w:val="none" w:sz="0" w:space="0" w:color="auto"/>
              <w:bottom w:val="none" w:sz="0" w:space="0" w:color="auto"/>
              <w:right w:val="none" w:sz="0" w:space="0" w:color="auto"/>
            </w:tcBorders>
          </w:tcPr>
          <w:p w14:paraId="298DA736" w14:textId="24C6389B" w:rsidR="009D3229" w:rsidRPr="009D3229" w:rsidRDefault="009D3229" w:rsidP="009D3229">
            <w:pPr>
              <w:bidi/>
              <w:spacing w:after="160"/>
              <w:jc w:val="center"/>
              <w:cnfStyle w:val="100000000000" w:firstRow="1" w:lastRow="0" w:firstColumn="0" w:lastColumn="0" w:oddVBand="0" w:evenVBand="0" w:oddHBand="0" w:evenHBand="0" w:firstRowFirstColumn="0" w:firstRowLastColumn="0" w:lastRowFirstColumn="0" w:lastRowLastColumn="0"/>
            </w:pPr>
            <w:r w:rsidRPr="009D3229">
              <w:rPr>
                <w:rtl/>
                <w:lang w:bidi="ar-IQ"/>
              </w:rPr>
              <w:t>النسب المالي</w:t>
            </w:r>
            <w:r>
              <w:rPr>
                <w:rFonts w:hint="cs"/>
                <w:rtl/>
                <w:lang w:bidi="ar-IQ"/>
              </w:rPr>
              <w:t>ة</w:t>
            </w:r>
          </w:p>
        </w:tc>
        <w:tc>
          <w:tcPr>
            <w:tcW w:w="7504" w:type="dxa"/>
            <w:tcBorders>
              <w:top w:val="none" w:sz="0" w:space="0" w:color="auto"/>
              <w:left w:val="none" w:sz="0" w:space="0" w:color="auto"/>
              <w:bottom w:val="none" w:sz="0" w:space="0" w:color="auto"/>
              <w:right w:val="none" w:sz="0" w:space="0" w:color="auto"/>
            </w:tcBorders>
          </w:tcPr>
          <w:p w14:paraId="3A549E41" w14:textId="77777777" w:rsidR="009D3229" w:rsidRPr="009D3229" w:rsidRDefault="009D3229" w:rsidP="009D3229">
            <w:pPr>
              <w:bidi/>
              <w:spacing w:after="160"/>
              <w:jc w:val="center"/>
              <w:cnfStyle w:val="100000000000" w:firstRow="1" w:lastRow="0" w:firstColumn="0" w:lastColumn="0" w:oddVBand="0" w:evenVBand="0" w:oddHBand="0" w:evenHBand="0" w:firstRowFirstColumn="0" w:firstRowLastColumn="0" w:lastRowFirstColumn="0" w:lastRowLastColumn="0"/>
              <w:rPr>
                <w:rtl/>
                <w:lang w:bidi="ar-IQ"/>
              </w:rPr>
            </w:pPr>
            <w:r w:rsidRPr="009D3229">
              <w:rPr>
                <w:rtl/>
                <w:lang w:bidi="ar-IQ"/>
              </w:rPr>
              <w:t>مفهومها</w:t>
            </w:r>
          </w:p>
        </w:tc>
      </w:tr>
      <w:tr w:rsidR="009D3229" w:rsidRPr="009D3229" w14:paraId="53A636C0" w14:textId="77777777" w:rsidTr="00CE7117">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9781" w:type="dxa"/>
            <w:gridSpan w:val="3"/>
            <w:tcBorders>
              <w:top w:val="none" w:sz="0" w:space="0" w:color="auto"/>
              <w:left w:val="none" w:sz="0" w:space="0" w:color="auto"/>
              <w:bottom w:val="none" w:sz="0" w:space="0" w:color="auto"/>
              <w:right w:val="none" w:sz="0" w:space="0" w:color="auto"/>
            </w:tcBorders>
          </w:tcPr>
          <w:p w14:paraId="74AAB31C" w14:textId="77777777" w:rsidR="009D3229" w:rsidRPr="009D3229" w:rsidRDefault="009D3229" w:rsidP="00CE7117">
            <w:pPr>
              <w:numPr>
                <w:ilvl w:val="0"/>
                <w:numId w:val="16"/>
              </w:numPr>
              <w:bidi/>
              <w:spacing w:after="160"/>
              <w:rPr>
                <w:rtl/>
                <w:lang w:bidi="ar-IQ"/>
              </w:rPr>
            </w:pPr>
            <w:r w:rsidRPr="009D3229">
              <w:rPr>
                <w:rtl/>
                <w:lang w:bidi="ar-IQ"/>
              </w:rPr>
              <w:lastRenderedPageBreak/>
              <w:t xml:space="preserve">نسب مخاطر الائتمان </w:t>
            </w:r>
            <w:r w:rsidRPr="009D3229">
              <w:t>Credit risk ratios</w:t>
            </w:r>
            <w:r w:rsidRPr="009D3229">
              <w:rPr>
                <w:rtl/>
                <w:lang w:bidi="ar-IQ"/>
              </w:rPr>
              <w:t xml:space="preserve"> :</w:t>
            </w:r>
            <w:r w:rsidRPr="009D3229">
              <w:rPr>
                <w:rtl/>
              </w:rPr>
              <w:t xml:space="preserve"> وتشير</w:t>
            </w:r>
            <w:r w:rsidRPr="009D3229">
              <w:rPr>
                <w:rFonts w:hint="cs"/>
                <w:rtl/>
              </w:rPr>
              <w:t xml:space="preserve"> </w:t>
            </w:r>
            <w:r w:rsidRPr="009D3229">
              <w:rPr>
                <w:rtl/>
              </w:rPr>
              <w:t>الى ضعف التدفقات النقدية للمقترض، مما يجعل من الصعب دفع الفائدة والمبلغ الأصلي، وارتفاع أسعار الفائدة في حالة القروض ذات أسعار الفائدة المتغيرة، والتغير في ظروف السوق، وفشل الأعمال، وعدم الرغبة في سداد، الخ</w:t>
            </w:r>
            <w:r w:rsidRPr="009D3229">
              <w:t>. (Isanzu,2017,p14).</w:t>
            </w:r>
          </w:p>
        </w:tc>
      </w:tr>
      <w:tr w:rsidR="009D3229" w:rsidRPr="009D3229" w14:paraId="40215429" w14:textId="77777777" w:rsidTr="00CE71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 w:type="dxa"/>
            <w:tcBorders>
              <w:top w:val="none" w:sz="0" w:space="0" w:color="auto"/>
              <w:left w:val="none" w:sz="0" w:space="0" w:color="auto"/>
              <w:bottom w:val="none" w:sz="0" w:space="0" w:color="auto"/>
              <w:right w:val="none" w:sz="0" w:space="0" w:color="auto"/>
            </w:tcBorders>
          </w:tcPr>
          <w:p w14:paraId="2A8F4E13" w14:textId="77777777" w:rsidR="009D3229" w:rsidRPr="009D3229" w:rsidRDefault="009D3229" w:rsidP="00CE7117">
            <w:pPr>
              <w:bidi/>
              <w:spacing w:after="160"/>
              <w:rPr>
                <w:rtl/>
                <w:lang w:bidi="ar-IQ"/>
              </w:rPr>
            </w:pPr>
            <w:r w:rsidRPr="009D3229">
              <w:rPr>
                <w:rFonts w:hint="cs"/>
                <w:rtl/>
              </w:rPr>
              <w:t xml:space="preserve"> 1</w:t>
            </w:r>
          </w:p>
        </w:tc>
        <w:tc>
          <w:tcPr>
            <w:tcW w:w="1984" w:type="dxa"/>
            <w:tcBorders>
              <w:top w:val="none" w:sz="0" w:space="0" w:color="auto"/>
              <w:left w:val="none" w:sz="0" w:space="0" w:color="auto"/>
              <w:bottom w:val="none" w:sz="0" w:space="0" w:color="auto"/>
              <w:right w:val="none" w:sz="0" w:space="0" w:color="auto"/>
            </w:tcBorders>
          </w:tcPr>
          <w:p w14:paraId="56B2FF13" w14:textId="77777777" w:rsidR="009D3229" w:rsidRPr="009D3229" w:rsidRDefault="009D3229" w:rsidP="00CE7117">
            <w:pPr>
              <w:bidi/>
              <w:spacing w:after="160"/>
              <w:cnfStyle w:val="000000010000" w:firstRow="0" w:lastRow="0" w:firstColumn="0" w:lastColumn="0" w:oddVBand="0" w:evenVBand="0" w:oddHBand="0" w:evenHBand="1" w:firstRowFirstColumn="0" w:firstRowLastColumn="0" w:lastRowFirstColumn="0" w:lastRowLastColumn="0"/>
              <w:rPr>
                <w:rtl/>
              </w:rPr>
            </w:pPr>
            <w:r w:rsidRPr="009D3229">
              <w:rPr>
                <w:rtl/>
              </w:rPr>
              <w:t>اجمالي القروض/</w:t>
            </w:r>
            <w:r w:rsidRPr="009D3229">
              <w:rPr>
                <w:rtl/>
                <w:lang w:bidi="ar-IQ"/>
              </w:rPr>
              <w:t xml:space="preserve"> </w:t>
            </w:r>
            <w:r w:rsidRPr="009D3229">
              <w:rPr>
                <w:rtl/>
              </w:rPr>
              <w:t>اجمالي الموجودات</w:t>
            </w:r>
          </w:p>
        </w:tc>
        <w:tc>
          <w:tcPr>
            <w:tcW w:w="7504" w:type="dxa"/>
            <w:tcBorders>
              <w:top w:val="none" w:sz="0" w:space="0" w:color="auto"/>
              <w:left w:val="none" w:sz="0" w:space="0" w:color="auto"/>
              <w:bottom w:val="none" w:sz="0" w:space="0" w:color="auto"/>
              <w:right w:val="none" w:sz="0" w:space="0" w:color="auto"/>
            </w:tcBorders>
          </w:tcPr>
          <w:p w14:paraId="2BF06361" w14:textId="77777777" w:rsidR="009D3229" w:rsidRPr="009D3229" w:rsidRDefault="009D3229" w:rsidP="00CE7117">
            <w:pPr>
              <w:bidi/>
              <w:spacing w:after="160"/>
              <w:cnfStyle w:val="000000010000" w:firstRow="0" w:lastRow="0" w:firstColumn="0" w:lastColumn="0" w:oddVBand="0" w:evenVBand="0" w:oddHBand="0" w:evenHBand="1" w:firstRowFirstColumn="0" w:firstRowLastColumn="0" w:lastRowFirstColumn="0" w:lastRowLastColumn="0"/>
            </w:pPr>
            <w:r w:rsidRPr="009D3229">
              <w:rPr>
                <w:rtl/>
              </w:rPr>
              <w:t xml:space="preserve">تشير هذه النسبة الى مدى مساهمة الديون قصيرة الاجل وطويلة الاجل في تمويل </w:t>
            </w:r>
            <w:r w:rsidRPr="009D3229">
              <w:rPr>
                <w:rFonts w:hint="cs"/>
                <w:rtl/>
              </w:rPr>
              <w:t>اصولها،</w:t>
            </w:r>
            <w:r w:rsidRPr="009D3229">
              <w:rPr>
                <w:rtl/>
              </w:rPr>
              <w:t xml:space="preserve"> فاذا زادت دلت على ان الشركة تعتمد على الديون في تمويل اصولها.</w:t>
            </w:r>
            <w:r w:rsidRPr="009D3229">
              <w:t>(Rajha,2016,p7)</w:t>
            </w:r>
          </w:p>
        </w:tc>
      </w:tr>
      <w:tr w:rsidR="009D3229" w:rsidRPr="009D3229" w14:paraId="07AA6EE1" w14:textId="77777777" w:rsidTr="00CE7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 w:type="dxa"/>
            <w:tcBorders>
              <w:top w:val="none" w:sz="0" w:space="0" w:color="auto"/>
              <w:left w:val="none" w:sz="0" w:space="0" w:color="auto"/>
              <w:bottom w:val="none" w:sz="0" w:space="0" w:color="auto"/>
              <w:right w:val="none" w:sz="0" w:space="0" w:color="auto"/>
            </w:tcBorders>
          </w:tcPr>
          <w:p w14:paraId="59A66D27" w14:textId="77777777" w:rsidR="009D3229" w:rsidRPr="009D3229" w:rsidRDefault="009D3229" w:rsidP="00CE7117">
            <w:pPr>
              <w:bidi/>
              <w:spacing w:after="160"/>
            </w:pPr>
            <w:r w:rsidRPr="009D3229">
              <w:rPr>
                <w:rFonts w:hint="cs"/>
                <w:rtl/>
              </w:rPr>
              <w:t xml:space="preserve"> 2</w:t>
            </w:r>
          </w:p>
        </w:tc>
        <w:tc>
          <w:tcPr>
            <w:tcW w:w="1984" w:type="dxa"/>
            <w:tcBorders>
              <w:top w:val="none" w:sz="0" w:space="0" w:color="auto"/>
              <w:left w:val="none" w:sz="0" w:space="0" w:color="auto"/>
              <w:bottom w:val="none" w:sz="0" w:space="0" w:color="auto"/>
              <w:right w:val="none" w:sz="0" w:space="0" w:color="auto"/>
            </w:tcBorders>
          </w:tcPr>
          <w:p w14:paraId="60B65D37" w14:textId="77777777" w:rsidR="009D3229" w:rsidRPr="009D3229" w:rsidRDefault="009D3229" w:rsidP="00CE7117">
            <w:pPr>
              <w:bidi/>
              <w:spacing w:after="160"/>
              <w:cnfStyle w:val="000000100000" w:firstRow="0" w:lastRow="0" w:firstColumn="0" w:lastColumn="0" w:oddVBand="0" w:evenVBand="0" w:oddHBand="1" w:evenHBand="0" w:firstRowFirstColumn="0" w:firstRowLastColumn="0" w:lastRowFirstColumn="0" w:lastRowLastColumn="0"/>
              <w:rPr>
                <w:rtl/>
                <w:lang w:bidi="ar-IQ"/>
              </w:rPr>
            </w:pPr>
            <w:r w:rsidRPr="009D3229">
              <w:rPr>
                <w:rtl/>
                <w:lang w:bidi="ar-IQ"/>
              </w:rPr>
              <w:t>القروض المتعثرة / اجمالي الموجودات</w:t>
            </w:r>
          </w:p>
        </w:tc>
        <w:tc>
          <w:tcPr>
            <w:tcW w:w="7504" w:type="dxa"/>
            <w:tcBorders>
              <w:top w:val="none" w:sz="0" w:space="0" w:color="auto"/>
              <w:left w:val="none" w:sz="0" w:space="0" w:color="auto"/>
              <w:bottom w:val="none" w:sz="0" w:space="0" w:color="auto"/>
              <w:right w:val="none" w:sz="0" w:space="0" w:color="auto"/>
            </w:tcBorders>
          </w:tcPr>
          <w:p w14:paraId="4F22DDF9" w14:textId="77777777" w:rsidR="009D3229" w:rsidRPr="009D3229" w:rsidRDefault="009D3229" w:rsidP="00CE7117">
            <w:pPr>
              <w:bidi/>
              <w:spacing w:after="160"/>
              <w:cnfStyle w:val="000000100000" w:firstRow="0" w:lastRow="0" w:firstColumn="0" w:lastColumn="0" w:oddVBand="0" w:evenVBand="0" w:oddHBand="1" w:evenHBand="0" w:firstRowFirstColumn="0" w:firstRowLastColumn="0" w:lastRowFirstColumn="0" w:lastRowLastColumn="0"/>
              <w:rPr>
                <w:rtl/>
              </w:rPr>
            </w:pPr>
            <w:r w:rsidRPr="009D3229">
              <w:rPr>
                <w:rtl/>
                <w:lang w:bidi="ar-IQ"/>
              </w:rPr>
              <w:t xml:space="preserve">تقييم هذه النسبة المخاطرة الائتمانية، اذ يشير ارتفاعها الى زيادة المخاطر المتحققة في المصرف وبانخفاضها تنخفض </w:t>
            </w:r>
            <w:r w:rsidRPr="009D3229">
              <w:rPr>
                <w:rFonts w:hint="cs"/>
                <w:rtl/>
                <w:lang w:bidi="ar-IQ"/>
              </w:rPr>
              <w:t xml:space="preserve">المخاطر </w:t>
            </w:r>
            <w:r w:rsidRPr="009D3229">
              <w:t>(Ugoani,2015,9)</w:t>
            </w:r>
          </w:p>
        </w:tc>
      </w:tr>
      <w:tr w:rsidR="009D3229" w:rsidRPr="009D3229" w14:paraId="1F4E60FA" w14:textId="77777777" w:rsidTr="00CE71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 w:type="dxa"/>
            <w:tcBorders>
              <w:top w:val="none" w:sz="0" w:space="0" w:color="auto"/>
              <w:left w:val="none" w:sz="0" w:space="0" w:color="auto"/>
              <w:bottom w:val="none" w:sz="0" w:space="0" w:color="auto"/>
              <w:right w:val="none" w:sz="0" w:space="0" w:color="auto"/>
            </w:tcBorders>
          </w:tcPr>
          <w:p w14:paraId="306C63EA" w14:textId="77777777" w:rsidR="009D3229" w:rsidRPr="009D3229" w:rsidRDefault="009D3229" w:rsidP="00CE7117">
            <w:pPr>
              <w:bidi/>
              <w:spacing w:after="160"/>
            </w:pPr>
            <w:r w:rsidRPr="009D3229">
              <w:t>3</w:t>
            </w:r>
          </w:p>
        </w:tc>
        <w:tc>
          <w:tcPr>
            <w:tcW w:w="1984" w:type="dxa"/>
            <w:tcBorders>
              <w:top w:val="none" w:sz="0" w:space="0" w:color="auto"/>
              <w:left w:val="none" w:sz="0" w:space="0" w:color="auto"/>
              <w:bottom w:val="none" w:sz="0" w:space="0" w:color="auto"/>
              <w:right w:val="none" w:sz="0" w:space="0" w:color="auto"/>
            </w:tcBorders>
          </w:tcPr>
          <w:p w14:paraId="4941C7FF" w14:textId="77777777" w:rsidR="009D3229" w:rsidRPr="009D3229" w:rsidRDefault="009D3229" w:rsidP="00CE7117">
            <w:pPr>
              <w:bidi/>
              <w:spacing w:after="160"/>
              <w:cnfStyle w:val="000000010000" w:firstRow="0" w:lastRow="0" w:firstColumn="0" w:lastColumn="0" w:oddVBand="0" w:evenVBand="0" w:oddHBand="0" w:evenHBand="1" w:firstRowFirstColumn="0" w:firstRowLastColumn="0" w:lastRowFirstColumn="0" w:lastRowLastColumn="0"/>
              <w:rPr>
                <w:rtl/>
              </w:rPr>
            </w:pPr>
            <w:r w:rsidRPr="009D3229">
              <w:rPr>
                <w:rtl/>
              </w:rPr>
              <w:t>مخصص القروض المشكوك في تحصيلها / اجمالي القروض</w:t>
            </w:r>
          </w:p>
        </w:tc>
        <w:tc>
          <w:tcPr>
            <w:tcW w:w="7504" w:type="dxa"/>
            <w:tcBorders>
              <w:top w:val="none" w:sz="0" w:space="0" w:color="auto"/>
              <w:left w:val="none" w:sz="0" w:space="0" w:color="auto"/>
              <w:bottom w:val="none" w:sz="0" w:space="0" w:color="auto"/>
              <w:right w:val="none" w:sz="0" w:space="0" w:color="auto"/>
            </w:tcBorders>
          </w:tcPr>
          <w:p w14:paraId="7BA2601E" w14:textId="77777777" w:rsidR="009D3229" w:rsidRPr="009D3229" w:rsidRDefault="009D3229" w:rsidP="00CE7117">
            <w:pPr>
              <w:bidi/>
              <w:spacing w:after="160"/>
              <w:cnfStyle w:val="000000010000" w:firstRow="0" w:lastRow="0" w:firstColumn="0" w:lastColumn="0" w:oddVBand="0" w:evenVBand="0" w:oddHBand="0" w:evenHBand="1" w:firstRowFirstColumn="0" w:firstRowLastColumn="0" w:lastRowFirstColumn="0" w:lastRowLastColumn="0"/>
            </w:pPr>
            <w:r w:rsidRPr="009D3229">
              <w:rPr>
                <w:rtl/>
              </w:rPr>
              <w:t>تشير هذه النسبة الى مقدار القروض التي عجز المقترضون عن سدادها في تواريخ الاستحقاق، و يؤدي ارتفاع هذه النسبة الى زيادة المخاطر الائتمانية نتيجة منح القروض</w:t>
            </w:r>
            <w:r w:rsidRPr="009D3229">
              <w:t xml:space="preserve">) </w:t>
            </w:r>
            <w:r w:rsidRPr="009D3229">
              <w:rPr>
                <w:rtl/>
              </w:rPr>
              <w:t>أي مقدار الخسارة المتوقعة نتيجة الديون المشكوك في تحصيلها قياسا بإجمالي القروض).</w:t>
            </w:r>
            <w:r w:rsidRPr="009D3229">
              <w:t xml:space="preserve"> </w:t>
            </w:r>
            <w:r w:rsidRPr="009D3229">
              <w:rPr>
                <w:rtl/>
                <w:lang w:bidi="ar-IQ"/>
              </w:rPr>
              <w:t>.</w:t>
            </w:r>
            <w:r w:rsidRPr="009D3229">
              <w:t>(Subalakshmi et al,2018,701)</w:t>
            </w:r>
          </w:p>
        </w:tc>
      </w:tr>
      <w:tr w:rsidR="009D3229" w:rsidRPr="009D3229" w14:paraId="3D887127" w14:textId="77777777" w:rsidTr="00CE7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 w:type="dxa"/>
            <w:tcBorders>
              <w:top w:val="none" w:sz="0" w:space="0" w:color="auto"/>
              <w:left w:val="none" w:sz="0" w:space="0" w:color="auto"/>
              <w:bottom w:val="none" w:sz="0" w:space="0" w:color="auto"/>
              <w:right w:val="none" w:sz="0" w:space="0" w:color="auto"/>
            </w:tcBorders>
          </w:tcPr>
          <w:p w14:paraId="1CEB16E3" w14:textId="77777777" w:rsidR="009D3229" w:rsidRPr="009D3229" w:rsidRDefault="009D3229" w:rsidP="00CE7117">
            <w:pPr>
              <w:bidi/>
              <w:spacing w:after="160"/>
            </w:pPr>
            <w:r w:rsidRPr="009D3229">
              <w:t>4</w:t>
            </w:r>
          </w:p>
        </w:tc>
        <w:tc>
          <w:tcPr>
            <w:tcW w:w="1984" w:type="dxa"/>
            <w:tcBorders>
              <w:top w:val="none" w:sz="0" w:space="0" w:color="auto"/>
              <w:left w:val="none" w:sz="0" w:space="0" w:color="auto"/>
              <w:bottom w:val="none" w:sz="0" w:space="0" w:color="auto"/>
              <w:right w:val="none" w:sz="0" w:space="0" w:color="auto"/>
            </w:tcBorders>
          </w:tcPr>
          <w:p w14:paraId="01D9C18F" w14:textId="77777777" w:rsidR="009D3229" w:rsidRPr="009D3229" w:rsidRDefault="009D3229" w:rsidP="00CE7117">
            <w:pPr>
              <w:bidi/>
              <w:spacing w:after="160"/>
              <w:cnfStyle w:val="000000100000" w:firstRow="0" w:lastRow="0" w:firstColumn="0" w:lastColumn="0" w:oddVBand="0" w:evenVBand="0" w:oddHBand="1" w:evenHBand="0" w:firstRowFirstColumn="0" w:firstRowLastColumn="0" w:lastRowFirstColumn="0" w:lastRowLastColumn="0"/>
              <w:rPr>
                <w:rtl/>
                <w:lang w:bidi="ar-IQ"/>
              </w:rPr>
            </w:pPr>
            <w:r w:rsidRPr="009D3229">
              <w:rPr>
                <w:rtl/>
                <w:lang w:bidi="ar-IQ"/>
              </w:rPr>
              <w:t>القروض المتعثرة/ اجمالي القروض</w:t>
            </w:r>
          </w:p>
        </w:tc>
        <w:tc>
          <w:tcPr>
            <w:tcW w:w="7504" w:type="dxa"/>
            <w:tcBorders>
              <w:top w:val="none" w:sz="0" w:space="0" w:color="auto"/>
              <w:left w:val="none" w:sz="0" w:space="0" w:color="auto"/>
              <w:bottom w:val="none" w:sz="0" w:space="0" w:color="auto"/>
              <w:right w:val="none" w:sz="0" w:space="0" w:color="auto"/>
            </w:tcBorders>
          </w:tcPr>
          <w:p w14:paraId="19E33C2E" w14:textId="77777777" w:rsidR="009D3229" w:rsidRPr="009D3229" w:rsidRDefault="009D3229" w:rsidP="00CE7117">
            <w:pPr>
              <w:bidi/>
              <w:spacing w:after="160"/>
              <w:cnfStyle w:val="000000100000" w:firstRow="0" w:lastRow="0" w:firstColumn="0" w:lastColumn="0" w:oddVBand="0" w:evenVBand="0" w:oddHBand="1" w:evenHBand="0" w:firstRowFirstColumn="0" w:firstRowLastColumn="0" w:lastRowFirstColumn="0" w:lastRowLastColumn="0"/>
              <w:rPr>
                <w:rtl/>
              </w:rPr>
            </w:pPr>
            <w:r w:rsidRPr="009D3229">
              <w:rPr>
                <w:rtl/>
              </w:rPr>
              <w:t xml:space="preserve">تقيس هذه النسبة جودة الائتمان كلما ارتفعت هذه النسبة كلما زادت المخاطر التي يواجها المصرف </w:t>
            </w:r>
            <w:r w:rsidRPr="009D3229">
              <w:t>AROGHENE&amp; IKEORA,2022,p182)</w:t>
            </w:r>
            <w:r w:rsidRPr="009D3229">
              <w:rPr>
                <w:rFonts w:hint="cs"/>
                <w:rtl/>
              </w:rPr>
              <w:t>)</w:t>
            </w:r>
          </w:p>
        </w:tc>
      </w:tr>
      <w:tr w:rsidR="009D3229" w:rsidRPr="009D3229" w14:paraId="26D1728A" w14:textId="77777777" w:rsidTr="00CE711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 w:type="dxa"/>
            <w:tcBorders>
              <w:top w:val="none" w:sz="0" w:space="0" w:color="auto"/>
              <w:left w:val="none" w:sz="0" w:space="0" w:color="auto"/>
              <w:bottom w:val="none" w:sz="0" w:space="0" w:color="auto"/>
              <w:right w:val="none" w:sz="0" w:space="0" w:color="auto"/>
            </w:tcBorders>
          </w:tcPr>
          <w:p w14:paraId="3669B7BD" w14:textId="77777777" w:rsidR="009D3229" w:rsidRPr="009D3229" w:rsidRDefault="009D3229" w:rsidP="00CE7117">
            <w:pPr>
              <w:bidi/>
              <w:spacing w:after="160"/>
              <w:rPr>
                <w:rtl/>
                <w:lang w:bidi="ar-IQ"/>
              </w:rPr>
            </w:pPr>
            <w:r w:rsidRPr="009D3229">
              <w:rPr>
                <w:rFonts w:hint="cs"/>
                <w:rtl/>
                <w:lang w:bidi="ar-IQ"/>
              </w:rPr>
              <w:t xml:space="preserve">  5</w:t>
            </w:r>
          </w:p>
        </w:tc>
        <w:tc>
          <w:tcPr>
            <w:tcW w:w="1984" w:type="dxa"/>
            <w:tcBorders>
              <w:top w:val="none" w:sz="0" w:space="0" w:color="auto"/>
              <w:left w:val="none" w:sz="0" w:space="0" w:color="auto"/>
              <w:bottom w:val="none" w:sz="0" w:space="0" w:color="auto"/>
              <w:right w:val="none" w:sz="0" w:space="0" w:color="auto"/>
            </w:tcBorders>
          </w:tcPr>
          <w:p w14:paraId="10BAADF2" w14:textId="77777777" w:rsidR="009D3229" w:rsidRPr="009D3229" w:rsidRDefault="009D3229" w:rsidP="00CE7117">
            <w:pPr>
              <w:bidi/>
              <w:spacing w:after="160"/>
              <w:cnfStyle w:val="000000010000" w:firstRow="0" w:lastRow="0" w:firstColumn="0" w:lastColumn="0" w:oddVBand="0" w:evenVBand="0" w:oddHBand="0" w:evenHBand="1" w:firstRowFirstColumn="0" w:firstRowLastColumn="0" w:lastRowFirstColumn="0" w:lastRowLastColumn="0"/>
            </w:pPr>
            <w:r w:rsidRPr="009D3229">
              <w:rPr>
                <w:rtl/>
                <w:lang w:bidi="ar-IQ"/>
              </w:rPr>
              <w:t>اجمالي القروض/ اجمالي الودائع</w:t>
            </w:r>
          </w:p>
          <w:p w14:paraId="64AFE00C" w14:textId="77777777" w:rsidR="009D3229" w:rsidRPr="009D3229" w:rsidRDefault="009D3229" w:rsidP="00CE7117">
            <w:pPr>
              <w:bidi/>
              <w:spacing w:after="160"/>
              <w:cnfStyle w:val="000000010000" w:firstRow="0" w:lastRow="0" w:firstColumn="0" w:lastColumn="0" w:oddVBand="0" w:evenVBand="0" w:oddHBand="0" w:evenHBand="1" w:firstRowFirstColumn="0" w:firstRowLastColumn="0" w:lastRowFirstColumn="0" w:lastRowLastColumn="0"/>
              <w:rPr>
                <w:rtl/>
                <w:lang w:bidi="ar-IQ"/>
              </w:rPr>
            </w:pPr>
          </w:p>
        </w:tc>
        <w:tc>
          <w:tcPr>
            <w:tcW w:w="7504" w:type="dxa"/>
            <w:tcBorders>
              <w:top w:val="none" w:sz="0" w:space="0" w:color="auto"/>
              <w:left w:val="none" w:sz="0" w:space="0" w:color="auto"/>
              <w:bottom w:val="none" w:sz="0" w:space="0" w:color="auto"/>
              <w:right w:val="none" w:sz="0" w:space="0" w:color="auto"/>
            </w:tcBorders>
          </w:tcPr>
          <w:p w14:paraId="4A3322F8" w14:textId="77777777" w:rsidR="009D3229" w:rsidRPr="009D3229" w:rsidRDefault="009D3229" w:rsidP="00CE7117">
            <w:pPr>
              <w:bidi/>
              <w:spacing w:after="160"/>
              <w:cnfStyle w:val="000000010000" w:firstRow="0" w:lastRow="0" w:firstColumn="0" w:lastColumn="0" w:oddVBand="0" w:evenVBand="0" w:oddHBand="0" w:evenHBand="1" w:firstRowFirstColumn="0" w:firstRowLastColumn="0" w:lastRowFirstColumn="0" w:lastRowLastColumn="0"/>
            </w:pPr>
            <w:r w:rsidRPr="009D3229">
              <w:rPr>
                <w:rtl/>
                <w:lang w:bidi="ar-IQ"/>
              </w:rPr>
              <w:t>نسبة الودائع الائتمانية هي</w:t>
            </w:r>
            <w:r w:rsidRPr="009D3229">
              <w:rPr>
                <w:rtl/>
              </w:rPr>
              <w:t xml:space="preserve"> </w:t>
            </w:r>
            <w:r w:rsidRPr="009D3229">
              <w:rPr>
                <w:rtl/>
                <w:lang w:bidi="ar-IQ"/>
              </w:rPr>
              <w:t>نسبة المبلغ الذي يقرضه البنك من الودائع التي قام بتعبئتها.</w:t>
            </w:r>
            <w:r w:rsidRPr="009D3229">
              <w:rPr>
                <w:rtl/>
              </w:rPr>
              <w:t xml:space="preserve"> </w:t>
            </w:r>
            <w:r w:rsidRPr="009D3229">
              <w:rPr>
                <w:rtl/>
                <w:lang w:bidi="ar-IQ"/>
              </w:rPr>
              <w:t>تشير النسبة المرتفعة إلى مزيد من الاعتماد على الودائع للإقراض لكن النسبة المنخفضة للغاية تشير إلى أن البنوك لا تستخدم مواردها بالكامل. اذ تقييم هذه النسبة قدرة البنك على الاستخدام الأمثل لما هو متاح من موارد</w:t>
            </w:r>
            <w:r w:rsidRPr="009D3229">
              <w:t xml:space="preserve"> (Nataraja et al ,2018,2)</w:t>
            </w:r>
          </w:p>
        </w:tc>
      </w:tr>
      <w:tr w:rsidR="009D3229" w:rsidRPr="009D3229" w14:paraId="5B774E89" w14:textId="77777777" w:rsidTr="00CE7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 w:type="dxa"/>
            <w:tcBorders>
              <w:top w:val="none" w:sz="0" w:space="0" w:color="auto"/>
              <w:left w:val="none" w:sz="0" w:space="0" w:color="auto"/>
              <w:bottom w:val="none" w:sz="0" w:space="0" w:color="auto"/>
              <w:right w:val="none" w:sz="0" w:space="0" w:color="auto"/>
            </w:tcBorders>
          </w:tcPr>
          <w:p w14:paraId="4C23E7EE" w14:textId="77777777" w:rsidR="009D3229" w:rsidRPr="009D3229" w:rsidRDefault="009D3229" w:rsidP="00CE7117">
            <w:pPr>
              <w:bidi/>
              <w:spacing w:after="160"/>
            </w:pPr>
            <w:r w:rsidRPr="009D3229">
              <w:rPr>
                <w:rFonts w:hint="cs"/>
                <w:rtl/>
                <w:lang w:bidi="ar-IQ"/>
              </w:rPr>
              <w:t xml:space="preserve">  6</w:t>
            </w:r>
          </w:p>
        </w:tc>
        <w:tc>
          <w:tcPr>
            <w:tcW w:w="1984" w:type="dxa"/>
            <w:tcBorders>
              <w:top w:val="none" w:sz="0" w:space="0" w:color="auto"/>
              <w:left w:val="none" w:sz="0" w:space="0" w:color="auto"/>
              <w:bottom w:val="none" w:sz="0" w:space="0" w:color="auto"/>
              <w:right w:val="none" w:sz="0" w:space="0" w:color="auto"/>
            </w:tcBorders>
          </w:tcPr>
          <w:p w14:paraId="18858076" w14:textId="77777777" w:rsidR="009D3229" w:rsidRPr="009D3229" w:rsidRDefault="009D3229" w:rsidP="00CE7117">
            <w:pPr>
              <w:bidi/>
              <w:spacing w:after="160"/>
              <w:cnfStyle w:val="000000100000" w:firstRow="0" w:lastRow="0" w:firstColumn="0" w:lastColumn="0" w:oddVBand="0" w:evenVBand="0" w:oddHBand="1" w:evenHBand="0" w:firstRowFirstColumn="0" w:firstRowLastColumn="0" w:lastRowFirstColumn="0" w:lastRowLastColumn="0"/>
            </w:pPr>
            <w:r w:rsidRPr="009D3229">
              <w:rPr>
                <w:rtl/>
                <w:lang w:bidi="ar-IQ"/>
              </w:rPr>
              <w:t>اجمالي القروض/ حق الملكية</w:t>
            </w:r>
          </w:p>
          <w:p w14:paraId="549DF107" w14:textId="77777777" w:rsidR="009D3229" w:rsidRPr="009D3229" w:rsidRDefault="009D3229" w:rsidP="00CE7117">
            <w:pPr>
              <w:bidi/>
              <w:spacing w:after="160"/>
              <w:cnfStyle w:val="000000100000" w:firstRow="0" w:lastRow="0" w:firstColumn="0" w:lastColumn="0" w:oddVBand="0" w:evenVBand="0" w:oddHBand="1" w:evenHBand="0" w:firstRowFirstColumn="0" w:firstRowLastColumn="0" w:lastRowFirstColumn="0" w:lastRowLastColumn="0"/>
              <w:rPr>
                <w:rtl/>
                <w:lang w:bidi="ar-IQ"/>
              </w:rPr>
            </w:pPr>
          </w:p>
        </w:tc>
        <w:tc>
          <w:tcPr>
            <w:tcW w:w="7504" w:type="dxa"/>
            <w:tcBorders>
              <w:top w:val="none" w:sz="0" w:space="0" w:color="auto"/>
              <w:left w:val="none" w:sz="0" w:space="0" w:color="auto"/>
              <w:bottom w:val="none" w:sz="0" w:space="0" w:color="auto"/>
              <w:right w:val="none" w:sz="0" w:space="0" w:color="auto"/>
            </w:tcBorders>
          </w:tcPr>
          <w:p w14:paraId="4A34824B" w14:textId="77777777" w:rsidR="009D3229" w:rsidRPr="009D3229" w:rsidRDefault="009D3229" w:rsidP="00CE7117">
            <w:pPr>
              <w:bidi/>
              <w:spacing w:after="160"/>
              <w:cnfStyle w:val="000000100000" w:firstRow="0" w:lastRow="0" w:firstColumn="0" w:lastColumn="0" w:oddVBand="0" w:evenVBand="0" w:oddHBand="1" w:evenHBand="0" w:firstRowFirstColumn="0" w:firstRowLastColumn="0" w:lastRowFirstColumn="0" w:lastRowLastColumn="0"/>
            </w:pPr>
            <w:r w:rsidRPr="009D3229">
              <w:rPr>
                <w:rtl/>
                <w:lang w:bidi="ar-IQ"/>
              </w:rPr>
              <w:t>تشير هذه النسبة الى الأموال التي تستخدمها المصارف لاستثمار موجوداتها، وهي توضح المدى الذي يمكن ان تفي فيه حقوق المساهمين بالالتزامات تجاه القروض ويشير ارتفاعها الى ان المصرف يمنح قروض اعلى من أموال المساهمين مما يُعرض المصرف لمخاطر محتمل</w:t>
            </w:r>
            <w:r w:rsidRPr="009D3229">
              <w:rPr>
                <w:rFonts w:hint="cs"/>
                <w:rtl/>
                <w:lang w:bidi="ar-IQ"/>
              </w:rPr>
              <w:t>ه</w:t>
            </w:r>
            <w:r w:rsidRPr="009D3229">
              <w:rPr>
                <w:rtl/>
              </w:rPr>
              <w:t xml:space="preserve"> </w:t>
            </w:r>
            <w:r w:rsidRPr="009D3229">
              <w:t>(SUTHAR,2018,63)</w:t>
            </w:r>
          </w:p>
        </w:tc>
      </w:tr>
    </w:tbl>
    <w:p w14:paraId="0ABACCE4" w14:textId="11C1FD55" w:rsidR="00EE57B5" w:rsidRPr="009D3229" w:rsidRDefault="009D3229" w:rsidP="009D3229">
      <w:pPr>
        <w:bidi/>
        <w:spacing w:line="240" w:lineRule="auto"/>
        <w:jc w:val="center"/>
        <w:rPr>
          <w:sz w:val="24"/>
          <w:szCs w:val="24"/>
          <w:rtl/>
        </w:rPr>
      </w:pPr>
      <w:r>
        <w:rPr>
          <w:rFonts w:hint="cs"/>
          <w:sz w:val="24"/>
          <w:szCs w:val="24"/>
          <w:rtl/>
        </w:rPr>
        <w:t>الجدول (3) مؤشرات مخاطر الائتمان</w:t>
      </w:r>
    </w:p>
    <w:p w14:paraId="12445C55" w14:textId="77777777" w:rsidR="009D3229" w:rsidRDefault="009D3229" w:rsidP="009D3229">
      <w:pPr>
        <w:bidi/>
        <w:spacing w:line="240" w:lineRule="auto"/>
        <w:rPr>
          <w:sz w:val="24"/>
          <w:szCs w:val="24"/>
          <w:rtl/>
        </w:rPr>
      </w:pPr>
    </w:p>
    <w:p w14:paraId="2EB5938A" w14:textId="77777777" w:rsidR="009D3229" w:rsidRDefault="009D3229" w:rsidP="009D3229">
      <w:pPr>
        <w:bidi/>
        <w:spacing w:line="240" w:lineRule="auto"/>
        <w:rPr>
          <w:sz w:val="24"/>
          <w:szCs w:val="24"/>
          <w:rtl/>
        </w:rPr>
      </w:pPr>
    </w:p>
    <w:p w14:paraId="57AF960F" w14:textId="77777777" w:rsidR="009D3229" w:rsidRDefault="009D3229" w:rsidP="009D3229">
      <w:pPr>
        <w:bidi/>
        <w:spacing w:line="240" w:lineRule="auto"/>
        <w:rPr>
          <w:sz w:val="24"/>
          <w:szCs w:val="24"/>
          <w:rtl/>
        </w:rPr>
      </w:pPr>
    </w:p>
    <w:p w14:paraId="137171B6" w14:textId="77777777" w:rsidR="009D3229" w:rsidRDefault="009D3229" w:rsidP="009D3229">
      <w:pPr>
        <w:bidi/>
        <w:spacing w:line="240" w:lineRule="auto"/>
        <w:rPr>
          <w:sz w:val="24"/>
          <w:szCs w:val="24"/>
          <w:rtl/>
        </w:rPr>
      </w:pPr>
    </w:p>
    <w:p w14:paraId="7F209923" w14:textId="77777777" w:rsidR="00014C9A" w:rsidRDefault="00014C9A" w:rsidP="007E6EE3">
      <w:pPr>
        <w:bidi/>
        <w:spacing w:line="240" w:lineRule="auto"/>
        <w:rPr>
          <w:sz w:val="24"/>
          <w:szCs w:val="24"/>
          <w:rtl/>
          <w:lang w:bidi="ar-IQ"/>
        </w:rPr>
      </w:pPr>
    </w:p>
    <w:p w14:paraId="281794F7" w14:textId="0FC3FB13" w:rsidR="00EE57B5" w:rsidRPr="004120C2" w:rsidRDefault="00EE57B5" w:rsidP="004120C2">
      <w:pPr>
        <w:pStyle w:val="a3"/>
        <w:numPr>
          <w:ilvl w:val="0"/>
          <w:numId w:val="21"/>
        </w:numPr>
        <w:bidi/>
        <w:spacing w:line="240" w:lineRule="auto"/>
        <w:rPr>
          <w:sz w:val="24"/>
          <w:szCs w:val="24"/>
          <w:rtl/>
          <w:lang w:bidi="ar-IQ"/>
        </w:rPr>
      </w:pPr>
      <w:r w:rsidRPr="004120C2">
        <w:rPr>
          <w:rFonts w:hint="cs"/>
          <w:sz w:val="24"/>
          <w:szCs w:val="24"/>
          <w:rtl/>
          <w:lang w:bidi="ar-IQ"/>
        </w:rPr>
        <w:t>تحليل المخاطرة الائتمانية</w:t>
      </w:r>
    </w:p>
    <w:p w14:paraId="6DF00DD0" w14:textId="0004DCBF" w:rsidR="00963917" w:rsidRPr="007F10A5" w:rsidRDefault="004120C2" w:rsidP="007E6EE3">
      <w:pPr>
        <w:bidi/>
        <w:spacing w:line="240" w:lineRule="auto"/>
        <w:rPr>
          <w:b/>
          <w:bCs/>
          <w:sz w:val="24"/>
          <w:szCs w:val="24"/>
          <w:rtl/>
          <w:lang w:bidi="ar-IQ"/>
        </w:rPr>
      </w:pPr>
      <w:r>
        <w:rPr>
          <w:rFonts w:hint="cs"/>
          <w:b/>
          <w:bCs/>
          <w:sz w:val="24"/>
          <w:szCs w:val="24"/>
          <w:rtl/>
          <w:lang w:bidi="ar-IQ"/>
        </w:rPr>
        <w:t xml:space="preserve">1-  </w:t>
      </w:r>
      <w:r w:rsidR="00963917" w:rsidRPr="007F10A5">
        <w:rPr>
          <w:rFonts w:hint="cs"/>
          <w:b/>
          <w:bCs/>
          <w:sz w:val="24"/>
          <w:szCs w:val="24"/>
          <w:rtl/>
          <w:lang w:bidi="ar-IQ"/>
        </w:rPr>
        <w:t>المخاطر الائتمانية</w:t>
      </w:r>
      <w:r w:rsidR="002A6598">
        <w:rPr>
          <w:rFonts w:hint="cs"/>
          <w:b/>
          <w:bCs/>
          <w:sz w:val="24"/>
          <w:szCs w:val="24"/>
          <w:rtl/>
          <w:lang w:bidi="ar-IQ"/>
        </w:rPr>
        <w:t xml:space="preserve">  </w:t>
      </w:r>
    </w:p>
    <w:p w14:paraId="2D4EDB2D" w14:textId="0400ECC4" w:rsidR="00963917" w:rsidRPr="007F10A5" w:rsidRDefault="004120C2" w:rsidP="007E6EE3">
      <w:pPr>
        <w:bidi/>
        <w:spacing w:line="240" w:lineRule="auto"/>
        <w:rPr>
          <w:b/>
          <w:bCs/>
          <w:sz w:val="24"/>
          <w:szCs w:val="24"/>
          <w:rtl/>
          <w:lang w:bidi="ar-IQ"/>
        </w:rPr>
      </w:pPr>
      <w:bookmarkStart w:id="14" w:name="_Toc152778412"/>
      <w:bookmarkStart w:id="15" w:name="_Hlk149685955"/>
      <w:r>
        <w:rPr>
          <w:rFonts w:hint="cs"/>
          <w:b/>
          <w:bCs/>
          <w:sz w:val="24"/>
          <w:szCs w:val="24"/>
          <w:rtl/>
          <w:lang w:bidi="ar-IQ"/>
        </w:rPr>
        <w:t xml:space="preserve">1.1 </w:t>
      </w:r>
      <w:r w:rsidR="00963917" w:rsidRPr="007F10A5">
        <w:rPr>
          <w:b/>
          <w:bCs/>
          <w:sz w:val="24"/>
          <w:szCs w:val="24"/>
          <w:rtl/>
          <w:lang w:bidi="ar-IQ"/>
        </w:rPr>
        <w:t>اجمالي القروض/</w:t>
      </w:r>
      <w:r w:rsidR="00963917" w:rsidRPr="007F10A5">
        <w:rPr>
          <w:rFonts w:hint="cs"/>
          <w:b/>
          <w:bCs/>
          <w:sz w:val="24"/>
          <w:szCs w:val="24"/>
          <w:rtl/>
          <w:lang w:bidi="ar-IQ"/>
        </w:rPr>
        <w:t xml:space="preserve"> </w:t>
      </w:r>
      <w:r w:rsidR="00963917" w:rsidRPr="007F10A5">
        <w:rPr>
          <w:b/>
          <w:bCs/>
          <w:sz w:val="24"/>
          <w:szCs w:val="24"/>
          <w:rtl/>
          <w:lang w:bidi="ar-IQ"/>
        </w:rPr>
        <w:t>اجمالي الموجودات</w:t>
      </w:r>
      <w:bookmarkEnd w:id="14"/>
      <w:r w:rsidR="00963917" w:rsidRPr="007F10A5">
        <w:rPr>
          <w:rFonts w:hint="cs"/>
          <w:b/>
          <w:bCs/>
          <w:sz w:val="24"/>
          <w:szCs w:val="24"/>
          <w:rtl/>
          <w:lang w:bidi="ar-IQ"/>
        </w:rPr>
        <w:t xml:space="preserve"> </w:t>
      </w:r>
      <w:bookmarkEnd w:id="15"/>
    </w:p>
    <w:p w14:paraId="453B1581" w14:textId="76C57705" w:rsidR="00963917" w:rsidRPr="007F10A5" w:rsidRDefault="00963917" w:rsidP="007E6EE3">
      <w:pPr>
        <w:bidi/>
        <w:spacing w:line="240" w:lineRule="auto"/>
        <w:jc w:val="both"/>
        <w:rPr>
          <w:sz w:val="24"/>
          <w:szCs w:val="24"/>
          <w:rtl/>
        </w:rPr>
      </w:pPr>
      <w:r w:rsidRPr="007F10A5">
        <w:rPr>
          <w:rFonts w:hint="cs"/>
          <w:sz w:val="24"/>
          <w:szCs w:val="24"/>
          <w:rtl/>
        </w:rPr>
        <w:t>يتضح من خلال الجدول (</w:t>
      </w:r>
      <w:r w:rsidR="00036E18">
        <w:rPr>
          <w:rFonts w:hint="cs"/>
          <w:sz w:val="24"/>
          <w:szCs w:val="24"/>
          <w:rtl/>
        </w:rPr>
        <w:t>4</w:t>
      </w:r>
      <w:r w:rsidRPr="007F10A5">
        <w:rPr>
          <w:rFonts w:hint="cs"/>
          <w:sz w:val="24"/>
          <w:szCs w:val="24"/>
          <w:rtl/>
        </w:rPr>
        <w:t xml:space="preserve">) ان مصرف جي بي مورغان سجل المتوسط الأدنى لنسبة اجمالي القروض الى اجمالي الموجودات اذ بلغت </w:t>
      </w:r>
      <w:r w:rsidRPr="007F10A5">
        <w:rPr>
          <w:sz w:val="24"/>
          <w:szCs w:val="24"/>
          <w:rtl/>
        </w:rPr>
        <w:t>(</w:t>
      </w:r>
      <w:r w:rsidRPr="007F10A5">
        <w:rPr>
          <w:sz w:val="24"/>
          <w:szCs w:val="24"/>
          <w:lang w:bidi="ar-IQ"/>
        </w:rPr>
        <w:t>33.2</w:t>
      </w:r>
      <w:r w:rsidRPr="007F10A5">
        <w:rPr>
          <w:rFonts w:hint="cs"/>
          <w:sz w:val="24"/>
          <w:szCs w:val="24"/>
          <w:rtl/>
        </w:rPr>
        <w:t xml:space="preserve">%) وذلك بالمقارنة مع مصرف بنك اوف أمريكا الذي سجل المتوسط الأعلى والذي بلغ (38.93%). </w:t>
      </w:r>
    </w:p>
    <w:p w14:paraId="06B4CCA2" w14:textId="214CAF48" w:rsidR="00963917" w:rsidRPr="007F10A5" w:rsidRDefault="00963917" w:rsidP="007E6EE3">
      <w:pPr>
        <w:bidi/>
        <w:spacing w:line="240" w:lineRule="auto"/>
        <w:jc w:val="both"/>
        <w:rPr>
          <w:sz w:val="24"/>
          <w:szCs w:val="24"/>
          <w:rtl/>
        </w:rPr>
      </w:pPr>
      <w:r w:rsidRPr="007F10A5">
        <w:rPr>
          <w:rFonts w:hint="cs"/>
          <w:sz w:val="24"/>
          <w:szCs w:val="24"/>
          <w:rtl/>
        </w:rPr>
        <w:t>اذ لوحظ من البيانات الظاهرة في الجدول(</w:t>
      </w:r>
      <w:r w:rsidR="00036E18">
        <w:rPr>
          <w:rFonts w:hint="cs"/>
          <w:sz w:val="24"/>
          <w:szCs w:val="24"/>
          <w:rtl/>
        </w:rPr>
        <w:t>5</w:t>
      </w:r>
      <w:r w:rsidRPr="007F10A5">
        <w:rPr>
          <w:rFonts w:hint="cs"/>
          <w:sz w:val="24"/>
          <w:szCs w:val="24"/>
          <w:rtl/>
        </w:rPr>
        <w:t xml:space="preserve">) ان نسبة اجمالي القروض الى اجمالي الموجودات لبنك اوف أمريكا سجلت النسبة الأعلى لإجمالي القروض الى اجمالي الموجودات له في سنة 2015 وبنسبة مقدارها (42.1%) اذ يظهر الارتفاع في هذه النسبة الزيادة في توظيف موجودات المصرف في القروض المختلفة مما يؤدي الى زيادة المخاطر الائتمانية ، ومن ثم اخذت هذه النسبة بالانخفاض التدريجي للسنوات اللاحقة ليصل هذا الانخفاض الى المستوى الأدنى له خلال مدة الدراسة في </w:t>
      </w:r>
      <w:r w:rsidRPr="007F10A5">
        <w:rPr>
          <w:rFonts w:hint="cs"/>
          <w:sz w:val="24"/>
          <w:szCs w:val="24"/>
          <w:rtl/>
        </w:rPr>
        <w:lastRenderedPageBreak/>
        <w:t>سنة 2021 والتي بلغت قيمتها (30.8%) ومن ثم سجلت مجددا ارتفاعا في نسبة اجمالي القروض الى اجمالي الموجودات للسنوات اللاحقة للمصرف ذاته لتصل الى (34.2%) في سنة 2022.</w:t>
      </w:r>
    </w:p>
    <w:p w14:paraId="611B235D" w14:textId="63F4248C" w:rsidR="00963917" w:rsidRPr="007F10A5" w:rsidRDefault="00963917" w:rsidP="007E6EE3">
      <w:pPr>
        <w:bidi/>
        <w:spacing w:line="240" w:lineRule="auto"/>
        <w:jc w:val="both"/>
        <w:rPr>
          <w:sz w:val="24"/>
          <w:szCs w:val="24"/>
          <w:rtl/>
        </w:rPr>
      </w:pPr>
      <w:r w:rsidRPr="007F10A5">
        <w:rPr>
          <w:rFonts w:hint="cs"/>
          <w:sz w:val="24"/>
          <w:szCs w:val="24"/>
          <w:rtl/>
        </w:rPr>
        <w:t xml:space="preserve">كما </w:t>
      </w:r>
      <w:r w:rsidR="00425E80">
        <w:rPr>
          <w:rFonts w:hint="cs"/>
          <w:sz w:val="24"/>
          <w:szCs w:val="24"/>
          <w:rtl/>
        </w:rPr>
        <w:t xml:space="preserve">يبين </w:t>
      </w:r>
      <w:r w:rsidRPr="007F10A5">
        <w:rPr>
          <w:rFonts w:hint="cs"/>
          <w:sz w:val="24"/>
          <w:szCs w:val="24"/>
          <w:rtl/>
        </w:rPr>
        <w:t xml:space="preserve">الجدول النسب الخاصة بمصرف جي بي مورغان والذي سجل أدني انخفاض لنسبة اجمالي القروض الى الموجودات خلال مدة الدراسة في سنة 2021 بقيمة لا تتجاوز </w:t>
      </w:r>
      <w:r w:rsidRPr="007F10A5">
        <w:rPr>
          <w:sz w:val="24"/>
          <w:szCs w:val="24"/>
          <w:rtl/>
        </w:rPr>
        <w:t>(</w:t>
      </w:r>
      <w:r w:rsidRPr="007F10A5">
        <w:rPr>
          <w:sz w:val="24"/>
          <w:szCs w:val="24"/>
          <w:lang w:bidi="ar-IQ"/>
        </w:rPr>
        <w:t>28.8</w:t>
      </w:r>
      <w:r w:rsidRPr="007F10A5">
        <w:rPr>
          <w:rFonts w:hint="cs"/>
          <w:sz w:val="24"/>
          <w:szCs w:val="24"/>
          <w:rtl/>
        </w:rPr>
        <w:t>%) وهذا ما يعكس الانخفاض في المخاطر الائتمانية نتيجة الانخفاض في استخدام الموجودات لمنح القروض وبالمقابل حقق مصرف جي بي مورغان النسبة الأعلى له خلال المدة سنة 2019 والذي بلغت قيمتها (</w:t>
      </w:r>
      <w:r w:rsidRPr="007F10A5">
        <w:rPr>
          <w:sz w:val="24"/>
          <w:szCs w:val="24"/>
          <w:lang w:bidi="ar-IQ"/>
        </w:rPr>
        <w:t>37.1</w:t>
      </w:r>
      <w:r w:rsidRPr="007F10A5">
        <w:rPr>
          <w:rFonts w:hint="cs"/>
          <w:sz w:val="24"/>
          <w:szCs w:val="24"/>
          <w:rtl/>
        </w:rPr>
        <w:t>%) والذي يعكس تعرضه للمخاطر الائتمانية نتيجة السياسة المتبعة للمصرف وكما اظهر الجدول التذبذب في النسب لمصرف جي بي بين الانخفاض تارة والارتفاع تارة أخرى.</w:t>
      </w:r>
    </w:p>
    <w:p w14:paraId="541D11CD" w14:textId="08BACFE0" w:rsidR="00963917" w:rsidRPr="007F10A5" w:rsidRDefault="00963917" w:rsidP="007E6EE3">
      <w:pPr>
        <w:bidi/>
        <w:spacing w:line="240" w:lineRule="auto"/>
        <w:jc w:val="both"/>
        <w:rPr>
          <w:sz w:val="24"/>
          <w:szCs w:val="24"/>
          <w:rtl/>
        </w:rPr>
      </w:pPr>
      <w:r w:rsidRPr="007F10A5">
        <w:rPr>
          <w:rFonts w:hint="cs"/>
          <w:sz w:val="24"/>
          <w:szCs w:val="24"/>
          <w:rtl/>
        </w:rPr>
        <w:t>ومن التحليل السابق لنسبة اجمالي القروض الى الموجودات لكلا المصرفين أظهرت النتائج ان مصرف جي بي مورغان هو اكثر عرضه لمخاطر الائتمان نتيجة زيادة</w:t>
      </w:r>
      <w:r w:rsidRPr="007F10A5">
        <w:rPr>
          <w:sz w:val="24"/>
          <w:szCs w:val="24"/>
          <w:rtl/>
        </w:rPr>
        <w:t xml:space="preserve"> </w:t>
      </w:r>
      <w:r w:rsidRPr="007F10A5">
        <w:rPr>
          <w:rFonts w:hint="cs"/>
          <w:sz w:val="24"/>
          <w:szCs w:val="24"/>
          <w:rtl/>
        </w:rPr>
        <w:t>الاموال الموظفة في القروض</w:t>
      </w:r>
      <w:r w:rsidRPr="007F10A5">
        <w:rPr>
          <w:sz w:val="24"/>
          <w:szCs w:val="24"/>
          <w:rtl/>
        </w:rPr>
        <w:t xml:space="preserve"> </w:t>
      </w:r>
      <w:r w:rsidRPr="007F10A5">
        <w:rPr>
          <w:rFonts w:hint="cs"/>
          <w:sz w:val="24"/>
          <w:szCs w:val="24"/>
          <w:rtl/>
        </w:rPr>
        <w:t>على العكس من بنك اوف أمريكا الذي يعكس السياسة المتحفظة للمصرف في منح القروض</w:t>
      </w:r>
    </w:p>
    <w:p w14:paraId="5E6ECA90" w14:textId="3287C696" w:rsidR="00963917" w:rsidRPr="007F10A5" w:rsidRDefault="00963917" w:rsidP="007E6EE3">
      <w:pPr>
        <w:bidi/>
        <w:spacing w:line="240" w:lineRule="auto"/>
        <w:rPr>
          <w:b/>
          <w:bCs/>
          <w:sz w:val="24"/>
          <w:szCs w:val="24"/>
          <w:lang w:bidi="ar-IQ"/>
        </w:rPr>
      </w:pPr>
      <w:bookmarkStart w:id="16" w:name="_Toc152778413"/>
      <w:r w:rsidRPr="007F10A5">
        <w:rPr>
          <w:b/>
          <w:bCs/>
          <w:sz w:val="24"/>
          <w:szCs w:val="24"/>
          <w:lang w:bidi="ar-IQ"/>
        </w:rPr>
        <w:t>.</w:t>
      </w:r>
      <w:r w:rsidRPr="007F10A5">
        <w:rPr>
          <w:rFonts w:hint="cs"/>
          <w:b/>
          <w:bCs/>
          <w:sz w:val="24"/>
          <w:szCs w:val="24"/>
          <w:rtl/>
          <w:lang w:bidi="ar-IQ"/>
        </w:rPr>
        <w:t>1</w:t>
      </w:r>
      <w:r w:rsidRPr="007F10A5">
        <w:rPr>
          <w:b/>
          <w:bCs/>
          <w:sz w:val="24"/>
          <w:szCs w:val="24"/>
          <w:lang w:bidi="ar-IQ"/>
        </w:rPr>
        <w:t>.</w:t>
      </w:r>
      <w:r w:rsidRPr="007F10A5">
        <w:rPr>
          <w:rFonts w:hint="cs"/>
          <w:b/>
          <w:bCs/>
          <w:sz w:val="24"/>
          <w:szCs w:val="24"/>
          <w:rtl/>
          <w:lang w:bidi="ar-IQ"/>
        </w:rPr>
        <w:t>2القروض المتعثرة الى اجمالي الموجودات</w:t>
      </w:r>
      <w:bookmarkEnd w:id="16"/>
      <w:r w:rsidRPr="007F10A5">
        <w:rPr>
          <w:rFonts w:hint="cs"/>
          <w:b/>
          <w:bCs/>
          <w:sz w:val="24"/>
          <w:szCs w:val="24"/>
          <w:rtl/>
          <w:lang w:bidi="ar-IQ"/>
        </w:rPr>
        <w:t xml:space="preserve"> </w:t>
      </w:r>
    </w:p>
    <w:p w14:paraId="5B5DF132" w14:textId="55DF9EBC" w:rsidR="00963917" w:rsidRPr="007F10A5" w:rsidRDefault="00963917" w:rsidP="007E6EE3">
      <w:pPr>
        <w:bidi/>
        <w:spacing w:line="240" w:lineRule="auto"/>
        <w:rPr>
          <w:sz w:val="24"/>
          <w:szCs w:val="24"/>
          <w:rtl/>
        </w:rPr>
      </w:pPr>
      <w:r w:rsidRPr="007F10A5">
        <w:rPr>
          <w:rFonts w:hint="cs"/>
          <w:sz w:val="24"/>
          <w:szCs w:val="24"/>
          <w:rtl/>
        </w:rPr>
        <w:t>يتضح من خلال الجدول (</w:t>
      </w:r>
      <w:r w:rsidR="00036E18">
        <w:rPr>
          <w:rFonts w:hint="cs"/>
          <w:sz w:val="24"/>
          <w:szCs w:val="24"/>
          <w:rtl/>
        </w:rPr>
        <w:t>4</w:t>
      </w:r>
      <w:r w:rsidRPr="007F10A5">
        <w:rPr>
          <w:rFonts w:hint="cs"/>
          <w:sz w:val="24"/>
          <w:szCs w:val="24"/>
          <w:rtl/>
        </w:rPr>
        <w:t>) ان مصرفي جي بي مورغان ومصرف بنك اوف أمريكا سجلا القيمة ذاتها لمتوسط ن</w:t>
      </w:r>
      <w:r w:rsidRPr="007F10A5">
        <w:rPr>
          <w:rFonts w:hint="cs"/>
          <w:sz w:val="24"/>
          <w:szCs w:val="24"/>
          <w:rtl/>
          <w:lang w:bidi="ar-IQ"/>
        </w:rPr>
        <w:t>سبة القروض المتعثرة الى اجمالي الموجودات والتي بلغت (0.17%).</w:t>
      </w:r>
    </w:p>
    <w:p w14:paraId="3DFAE0CF" w14:textId="77777777" w:rsidR="00963917" w:rsidRPr="007F10A5" w:rsidRDefault="00963917" w:rsidP="007E6EE3">
      <w:pPr>
        <w:bidi/>
        <w:spacing w:line="240" w:lineRule="auto"/>
        <w:jc w:val="both"/>
        <w:rPr>
          <w:sz w:val="24"/>
          <w:szCs w:val="24"/>
          <w:rtl/>
        </w:rPr>
      </w:pPr>
      <w:r w:rsidRPr="007F10A5">
        <w:rPr>
          <w:rFonts w:hint="cs"/>
          <w:sz w:val="24"/>
          <w:szCs w:val="24"/>
          <w:rtl/>
          <w:lang w:bidi="ar-IQ"/>
        </w:rPr>
        <w:t>شهد</w:t>
      </w:r>
      <w:r w:rsidRPr="007F10A5">
        <w:rPr>
          <w:rFonts w:hint="cs"/>
          <w:sz w:val="24"/>
          <w:szCs w:val="24"/>
          <w:rtl/>
        </w:rPr>
        <w:t xml:space="preserve"> بنك اوف أمريكا اعلى نسبة لل</w:t>
      </w:r>
      <w:r w:rsidRPr="007F10A5">
        <w:rPr>
          <w:rFonts w:hint="cs"/>
          <w:sz w:val="24"/>
          <w:szCs w:val="24"/>
          <w:rtl/>
          <w:lang w:bidi="ar-IQ"/>
        </w:rPr>
        <w:t>قروض المتعثرة الى اجمالي الموجودات خلال سنوات الدراسة  في سنة 2013 لتسجل النسبة ارتفاعا هو الاعلى بين كل سنوات الدراسة وبقيمة وصلت الى(0.55%) وهي تساوي اكثر من ضعف متوسط النسبة العام وذلك نتيجة لتحمل المصرف قروضا متعثرة كبيرة نسبيا في تلك السنة مقارنة بما بعدها من السنوات لتعود بعدها الى الانخفاض التدريجي لتسجل ادنى مستوياتها عام 2020  وبقيمة(0.07%) فقط رغم ما مرت به كل المصارف من ظروف استثنائية بسبب ازمة كورونا وتوقف النشاط العام والذي انعكس على ما يبدو على النشاط الائتماني ايضا واستمرت هذه  النسبة بنفس القيمة حتى سنة 2022 لتعكس الصعوبات التي واجهها المقترضون في تسديد التزاماتهم المالية لاستمرار ازمة الوباء لفترات طويلة .</w:t>
      </w:r>
    </w:p>
    <w:p w14:paraId="5C8F3047" w14:textId="77777777" w:rsidR="00963917" w:rsidRPr="007F10A5" w:rsidRDefault="00963917" w:rsidP="007E6EE3">
      <w:pPr>
        <w:bidi/>
        <w:spacing w:line="240" w:lineRule="auto"/>
        <w:jc w:val="both"/>
        <w:rPr>
          <w:sz w:val="24"/>
          <w:szCs w:val="24"/>
          <w:rtl/>
          <w:lang w:bidi="ar-IQ"/>
        </w:rPr>
      </w:pPr>
      <w:r w:rsidRPr="007F10A5">
        <w:rPr>
          <w:rFonts w:hint="cs"/>
          <w:sz w:val="24"/>
          <w:szCs w:val="24"/>
          <w:rtl/>
          <w:lang w:bidi="ar-IQ"/>
        </w:rPr>
        <w:t xml:space="preserve">وعلى العكس من ذلك فقد عكس الارتفاع النسبي لهذه النسبة في مصرف جي بي موركان اتباعه لسياسة اقل تحفظا في منح الائتمان مقارنة بمصرف نيويورك مما ادى الى تحمله مخاطرة ائتمانية اعلى تجسدت في الارتفاع الكبير للنسبة وتسجيلها اعلى المستويات في عام 2013 وبقيمة بلغت (0.31%)وهي تمثل مستويات مرتفعة جدا من التعثر في قيمة القروض التي منحها المصرف في تلك السنة وعلى ما يبدو فان إجراءات الادارة نجحت في الحد من ذلك اذ تمكنت من تخفيض النسبة بصورة مستمرة لتصل الى ادنى مستوياتها عام 2016 وبقيمة( 0.10%) فقط لتعود الى الارتفاع والانخفاض في السنوات اللاحقة الا ان ما تجدر الاشارة اليه في هذا المضمار الارتفاع المفاجئ في قيمة النسبة في عام 2020 والذي يبدو ان اثار ازمة وباء كورونا قد انعكست بسرعة في اداء المصرف الائتماني وتعثر زبائنه في سداد قروضهم ليسجل المصرف ما قيمت      ( 0.17%) وهو ما يساوي المتوسط العام للنسبة لتعود بعد ذلك الى الانخفاض التدريجي حتى نهاية فترة الدراسة </w:t>
      </w:r>
    </w:p>
    <w:p w14:paraId="101E102C" w14:textId="6B865367" w:rsidR="00963917" w:rsidRPr="007B30C4" w:rsidRDefault="00963917" w:rsidP="007B30C4">
      <w:pPr>
        <w:bidi/>
        <w:spacing w:line="240" w:lineRule="auto"/>
        <w:rPr>
          <w:b/>
          <w:bCs/>
          <w:sz w:val="24"/>
          <w:szCs w:val="24"/>
          <w:rtl/>
        </w:rPr>
      </w:pPr>
      <w:r w:rsidRPr="007F10A5">
        <w:rPr>
          <w:rFonts w:hint="cs"/>
          <w:sz w:val="24"/>
          <w:szCs w:val="24"/>
          <w:rtl/>
          <w:lang w:bidi="ar-IQ"/>
        </w:rPr>
        <w:t xml:space="preserve"> وقد عكست نتائج تحليل هذه النسبة ارتفاعا في المخاطرة الائتمانية لدى مصرف جي بي بصورة اكبر من بنك اوف أمريكا وبالتالي الاختلاف الواضح في السياسات الائتمانية للمصرفين ومدى تأثرهما بالأزمات التي يتعرض لها الاقتصاد الامريكي والعالمي ومع كل ذلك فانه من الواضح سيطرة الاتجاه التنازل</w:t>
      </w:r>
      <w:r w:rsidR="00425E80">
        <w:rPr>
          <w:rFonts w:hint="cs"/>
          <w:sz w:val="24"/>
          <w:szCs w:val="24"/>
          <w:rtl/>
          <w:lang w:bidi="ar-IQ"/>
        </w:rPr>
        <w:t>ي لهذه النسبة عبر سنوات البحث.</w:t>
      </w:r>
    </w:p>
    <w:p w14:paraId="6C5F2CD7" w14:textId="29B03646" w:rsidR="00963917" w:rsidRPr="007F10A5" w:rsidRDefault="004120C2" w:rsidP="007E6EE3">
      <w:pPr>
        <w:bidi/>
        <w:spacing w:line="240" w:lineRule="auto"/>
        <w:rPr>
          <w:b/>
          <w:bCs/>
          <w:sz w:val="24"/>
          <w:szCs w:val="24"/>
          <w:lang w:bidi="ar-IQ"/>
        </w:rPr>
      </w:pPr>
      <w:bookmarkStart w:id="17" w:name="_Toc152778414"/>
      <w:bookmarkStart w:id="18" w:name="_Hlk143984064"/>
      <w:r>
        <w:rPr>
          <w:rFonts w:hint="cs"/>
          <w:b/>
          <w:bCs/>
          <w:sz w:val="24"/>
          <w:szCs w:val="24"/>
          <w:rtl/>
          <w:lang w:bidi="ar-IQ"/>
        </w:rPr>
        <w:t xml:space="preserve">3.1 </w:t>
      </w:r>
      <w:r w:rsidR="00963917" w:rsidRPr="007F10A5">
        <w:rPr>
          <w:rFonts w:hint="cs"/>
          <w:b/>
          <w:bCs/>
          <w:sz w:val="24"/>
          <w:szCs w:val="24"/>
          <w:rtl/>
          <w:lang w:bidi="ar-IQ"/>
        </w:rPr>
        <w:t>القروض المتعثرة / اجمالي القروض</w:t>
      </w:r>
      <w:bookmarkEnd w:id="17"/>
    </w:p>
    <w:bookmarkEnd w:id="18"/>
    <w:p w14:paraId="1A48318A" w14:textId="6B516796" w:rsidR="00963917" w:rsidRPr="007F10A5" w:rsidRDefault="00963917" w:rsidP="007E6EE3">
      <w:pPr>
        <w:bidi/>
        <w:spacing w:line="240" w:lineRule="auto"/>
        <w:jc w:val="both"/>
        <w:rPr>
          <w:b/>
          <w:bCs/>
          <w:sz w:val="24"/>
          <w:szCs w:val="24"/>
          <w:rtl/>
        </w:rPr>
      </w:pPr>
      <w:r w:rsidRPr="007F10A5">
        <w:rPr>
          <w:rFonts w:hint="cs"/>
          <w:sz w:val="24"/>
          <w:szCs w:val="24"/>
          <w:rtl/>
        </w:rPr>
        <w:t xml:space="preserve">     </w:t>
      </w:r>
      <w:r w:rsidRPr="007F10A5">
        <w:rPr>
          <w:sz w:val="24"/>
          <w:szCs w:val="24"/>
          <w:rtl/>
        </w:rPr>
        <w:t>يتضح من خلال</w:t>
      </w:r>
      <w:r w:rsidRPr="007F10A5">
        <w:rPr>
          <w:sz w:val="24"/>
          <w:szCs w:val="24"/>
          <w:lang w:bidi="ar-IQ"/>
        </w:rPr>
        <w:t xml:space="preserve"> </w:t>
      </w:r>
      <w:r w:rsidRPr="007F10A5">
        <w:rPr>
          <w:rFonts w:hint="cs"/>
          <w:sz w:val="24"/>
          <w:szCs w:val="24"/>
          <w:rtl/>
          <w:lang w:bidi="ar-IQ"/>
        </w:rPr>
        <w:t>الجدول (</w:t>
      </w:r>
      <w:r w:rsidR="007B30C4">
        <w:rPr>
          <w:rFonts w:hint="cs"/>
          <w:sz w:val="24"/>
          <w:szCs w:val="24"/>
          <w:rtl/>
          <w:lang w:bidi="ar-IQ"/>
        </w:rPr>
        <w:t>4</w:t>
      </w:r>
      <w:r w:rsidRPr="007F10A5">
        <w:rPr>
          <w:rFonts w:hint="cs"/>
          <w:sz w:val="24"/>
          <w:szCs w:val="24"/>
          <w:rtl/>
          <w:lang w:bidi="ar-IQ"/>
        </w:rPr>
        <w:t>)</w:t>
      </w:r>
      <w:r w:rsidRPr="007F10A5">
        <w:rPr>
          <w:sz w:val="24"/>
          <w:szCs w:val="24"/>
          <w:rtl/>
        </w:rPr>
        <w:t xml:space="preserve"> </w:t>
      </w:r>
      <w:r w:rsidRPr="007F10A5">
        <w:rPr>
          <w:rFonts w:hint="cs"/>
          <w:sz w:val="24"/>
          <w:szCs w:val="24"/>
          <w:rtl/>
        </w:rPr>
        <w:t xml:space="preserve">ان مصرف جي بي مورغان حقق متوسطا اعلى لنسبة اجمالي القروض المتعثرة الى اجمالي القروض بلغ </w:t>
      </w:r>
      <w:r w:rsidRPr="007F10A5">
        <w:rPr>
          <w:sz w:val="24"/>
          <w:szCs w:val="24"/>
          <w:rtl/>
        </w:rPr>
        <w:t>(</w:t>
      </w:r>
      <w:r w:rsidRPr="007F10A5">
        <w:rPr>
          <w:b/>
          <w:bCs/>
          <w:sz w:val="24"/>
          <w:szCs w:val="24"/>
          <w:lang w:bidi="ar-IQ"/>
        </w:rPr>
        <w:t>0.54</w:t>
      </w:r>
      <w:r w:rsidRPr="007F10A5">
        <w:rPr>
          <w:rFonts w:hint="cs"/>
          <w:sz w:val="24"/>
          <w:szCs w:val="24"/>
          <w:rtl/>
        </w:rPr>
        <w:t>%)</w:t>
      </w:r>
      <w:r w:rsidRPr="007F10A5">
        <w:rPr>
          <w:sz w:val="24"/>
          <w:szCs w:val="24"/>
          <w:rtl/>
        </w:rPr>
        <w:t xml:space="preserve"> وهو اعلى من المتوسط الذي </w:t>
      </w:r>
      <w:r w:rsidRPr="007F10A5">
        <w:rPr>
          <w:rFonts w:hint="cs"/>
          <w:sz w:val="24"/>
          <w:szCs w:val="24"/>
          <w:rtl/>
        </w:rPr>
        <w:t>تحقق لبنك اوف أمريكا، كما شهدت سنة 2013 تسجيل نسبة هي الأعلى خلال مدة الدراسة وبقيمة بلغت (</w:t>
      </w:r>
      <w:r w:rsidRPr="007F10A5">
        <w:rPr>
          <w:b/>
          <w:bCs/>
          <w:sz w:val="24"/>
          <w:szCs w:val="24"/>
          <w:lang w:bidi="ar-IQ"/>
        </w:rPr>
        <w:t>1.0</w:t>
      </w:r>
      <w:r w:rsidRPr="007F10A5">
        <w:rPr>
          <w:rFonts w:hint="cs"/>
          <w:sz w:val="24"/>
          <w:szCs w:val="24"/>
          <w:rtl/>
        </w:rPr>
        <w:t xml:space="preserve">%) </w:t>
      </w:r>
      <w:r w:rsidRPr="007F10A5">
        <w:rPr>
          <w:sz w:val="24"/>
          <w:szCs w:val="24"/>
          <w:rtl/>
        </w:rPr>
        <w:t>وهذا يعني</w:t>
      </w:r>
      <w:r w:rsidRPr="007F10A5">
        <w:rPr>
          <w:rFonts w:hint="cs"/>
          <w:sz w:val="24"/>
          <w:szCs w:val="24"/>
          <w:rtl/>
        </w:rPr>
        <w:t xml:space="preserve"> ان الزيادة في القروض المتعثرة الى اجمالي القروض نتيجة الى الزيادة في حالات التخلف عن السداد في مصرف جي بي مورغان ومن ثم اخذ بالانخفاض التدريجي ليصل الى القيمة الأدنى له خلال مدة الدراسة في سنة</w:t>
      </w:r>
      <w:r w:rsidR="007B30C4">
        <w:rPr>
          <w:rFonts w:hint="cs"/>
          <w:sz w:val="24"/>
          <w:szCs w:val="24"/>
          <w:rtl/>
        </w:rPr>
        <w:t xml:space="preserve"> </w:t>
      </w:r>
      <w:r w:rsidR="007B30C4" w:rsidRPr="007F10A5">
        <w:rPr>
          <w:rFonts w:hint="cs"/>
          <w:sz w:val="24"/>
          <w:szCs w:val="24"/>
          <w:rtl/>
        </w:rPr>
        <w:t>2019 حيث</w:t>
      </w:r>
      <w:r w:rsidRPr="007F10A5">
        <w:rPr>
          <w:rFonts w:hint="cs"/>
          <w:sz w:val="24"/>
          <w:szCs w:val="24"/>
          <w:rtl/>
        </w:rPr>
        <w:t xml:space="preserve"> سجلت (</w:t>
      </w:r>
      <w:r w:rsidRPr="007F10A5">
        <w:rPr>
          <w:b/>
          <w:bCs/>
          <w:sz w:val="24"/>
          <w:szCs w:val="24"/>
          <w:lang w:bidi="ar-IQ"/>
        </w:rPr>
        <w:t>0. 30</w:t>
      </w:r>
      <w:r w:rsidRPr="007F10A5">
        <w:rPr>
          <w:rFonts w:hint="cs"/>
          <w:sz w:val="24"/>
          <w:szCs w:val="24"/>
          <w:rtl/>
        </w:rPr>
        <w:t>%) ومن بعدها اخذت بالتقلب بالارتفاع والانخفاض خلال المدة لتصل الى</w:t>
      </w:r>
      <w:r w:rsidR="007B5D35">
        <w:rPr>
          <w:rFonts w:hint="cs"/>
          <w:sz w:val="24"/>
          <w:szCs w:val="24"/>
          <w:rtl/>
        </w:rPr>
        <w:t xml:space="preserve"> </w:t>
      </w:r>
      <w:r w:rsidRPr="007F10A5">
        <w:rPr>
          <w:rFonts w:hint="cs"/>
          <w:sz w:val="24"/>
          <w:szCs w:val="24"/>
          <w:rtl/>
        </w:rPr>
        <w:t>(</w:t>
      </w:r>
      <w:r w:rsidRPr="007F10A5">
        <w:rPr>
          <w:b/>
          <w:bCs/>
          <w:sz w:val="24"/>
          <w:szCs w:val="24"/>
          <w:lang w:bidi="ar-IQ"/>
        </w:rPr>
        <w:t>0. 34</w:t>
      </w:r>
      <w:r w:rsidRPr="007F10A5">
        <w:rPr>
          <w:rFonts w:hint="cs"/>
          <w:sz w:val="24"/>
          <w:szCs w:val="24"/>
          <w:rtl/>
        </w:rPr>
        <w:t>%) في سنة 2022.</w:t>
      </w:r>
    </w:p>
    <w:p w14:paraId="7616356B" w14:textId="79AB0860" w:rsidR="00963917" w:rsidRPr="00425E80" w:rsidRDefault="00963917" w:rsidP="007E6EE3">
      <w:pPr>
        <w:bidi/>
        <w:spacing w:line="240" w:lineRule="auto"/>
        <w:jc w:val="both"/>
        <w:rPr>
          <w:b/>
          <w:bCs/>
          <w:sz w:val="24"/>
          <w:szCs w:val="24"/>
          <w:rtl/>
        </w:rPr>
      </w:pPr>
      <w:r w:rsidRPr="007F10A5">
        <w:rPr>
          <w:rFonts w:hint="cs"/>
          <w:sz w:val="24"/>
          <w:szCs w:val="24"/>
          <w:rtl/>
        </w:rPr>
        <w:lastRenderedPageBreak/>
        <w:t xml:space="preserve"> وبالمقارنة مع مصرف بنك اوف أمريكا الذي حقق المتوسط الأدنى لنسبة اجمالي القروض المتعثرة الى اجمالي القروض اذ بلغ (</w:t>
      </w:r>
      <w:r w:rsidRPr="007F10A5">
        <w:rPr>
          <w:rFonts w:hint="cs"/>
          <w:b/>
          <w:bCs/>
          <w:sz w:val="24"/>
          <w:szCs w:val="24"/>
          <w:rtl/>
        </w:rPr>
        <w:t>0.42</w:t>
      </w:r>
      <w:r w:rsidRPr="007F10A5">
        <w:rPr>
          <w:rFonts w:hint="cs"/>
          <w:sz w:val="24"/>
          <w:szCs w:val="24"/>
          <w:rtl/>
        </w:rPr>
        <w:t>%) مما يعني ان مصرف بنك اوف امريكا</w:t>
      </w:r>
      <w:r w:rsidRPr="007F10A5">
        <w:rPr>
          <w:sz w:val="24"/>
          <w:szCs w:val="24"/>
          <w:rtl/>
        </w:rPr>
        <w:t xml:space="preserve"> </w:t>
      </w:r>
      <w:r w:rsidRPr="007F10A5">
        <w:rPr>
          <w:rFonts w:hint="cs"/>
          <w:sz w:val="24"/>
          <w:szCs w:val="24"/>
          <w:rtl/>
        </w:rPr>
        <w:t>كان أكثر</w:t>
      </w:r>
      <w:r w:rsidRPr="007F10A5">
        <w:rPr>
          <w:sz w:val="24"/>
          <w:szCs w:val="24"/>
          <w:rtl/>
        </w:rPr>
        <w:t xml:space="preserve"> ت</w:t>
      </w:r>
      <w:r w:rsidRPr="007F10A5">
        <w:rPr>
          <w:rFonts w:hint="cs"/>
          <w:sz w:val="24"/>
          <w:szCs w:val="24"/>
          <w:rtl/>
        </w:rPr>
        <w:t>حوطا اذ حقق ال</w:t>
      </w:r>
      <w:r w:rsidRPr="007F10A5">
        <w:rPr>
          <w:sz w:val="24"/>
          <w:szCs w:val="24"/>
          <w:rtl/>
        </w:rPr>
        <w:t xml:space="preserve">مصرف </w:t>
      </w:r>
      <w:r w:rsidRPr="007F10A5">
        <w:rPr>
          <w:rFonts w:hint="cs"/>
          <w:sz w:val="24"/>
          <w:szCs w:val="24"/>
          <w:rtl/>
        </w:rPr>
        <w:t xml:space="preserve"> اعلى نسبة له من اجمالي القروض المتعثرة الى اجمالي القروض في سنة 2014 اذ بلغت (</w:t>
      </w:r>
      <w:r w:rsidRPr="007F10A5">
        <w:rPr>
          <w:rFonts w:hint="cs"/>
          <w:b/>
          <w:bCs/>
          <w:sz w:val="24"/>
          <w:szCs w:val="24"/>
          <w:rtl/>
        </w:rPr>
        <w:t>0.78</w:t>
      </w:r>
      <w:r w:rsidRPr="007F10A5">
        <w:rPr>
          <w:rFonts w:hint="cs"/>
          <w:sz w:val="24"/>
          <w:szCs w:val="24"/>
          <w:rtl/>
        </w:rPr>
        <w:t>%) في حين حقق مصرف بنك اوف أمريكا  النسبة الأدنى له عام 2019 حيث بلغت (</w:t>
      </w:r>
      <w:r w:rsidRPr="007F10A5">
        <w:rPr>
          <w:rFonts w:hint="cs"/>
          <w:b/>
          <w:bCs/>
          <w:sz w:val="24"/>
          <w:szCs w:val="24"/>
          <w:rtl/>
        </w:rPr>
        <w:t>0.14</w:t>
      </w:r>
      <w:r w:rsidRPr="007F10A5">
        <w:rPr>
          <w:rFonts w:hint="cs"/>
          <w:sz w:val="24"/>
          <w:szCs w:val="24"/>
          <w:rtl/>
        </w:rPr>
        <w:t>%) مما يدل انخفاضها على انخفاض حالات التخلف عن السداد ومن ثم انخفاض التعرض للمخاطر الائتمانية اذ اخذت هذه النسبة بالارتفاع التدريجي للسنة اللاحقة ومن ثم الانخفاض في سنة 2022، وكما يلاحظ</w:t>
      </w:r>
      <w:r w:rsidR="006C77F5">
        <w:rPr>
          <w:rFonts w:hint="cs"/>
          <w:sz w:val="24"/>
          <w:szCs w:val="24"/>
          <w:rtl/>
        </w:rPr>
        <w:t xml:space="preserve"> </w:t>
      </w:r>
      <w:r w:rsidRPr="007F10A5">
        <w:rPr>
          <w:rFonts w:hint="cs"/>
          <w:sz w:val="24"/>
          <w:szCs w:val="24"/>
          <w:rtl/>
        </w:rPr>
        <w:t>ان الاتجاه العام لنسبة القروض المتعثرة الى اجمالي القروض هو تنازلي لمصرفي جي بي مورغان اما مصرف بنك اوف أمريكا  فهو متقلب.</w:t>
      </w:r>
    </w:p>
    <w:p w14:paraId="6BCA6957" w14:textId="5A299D4C" w:rsidR="00963917" w:rsidRPr="007F10A5" w:rsidRDefault="00963917" w:rsidP="007E6EE3">
      <w:pPr>
        <w:bidi/>
        <w:spacing w:line="240" w:lineRule="auto"/>
        <w:rPr>
          <w:b/>
          <w:bCs/>
          <w:sz w:val="24"/>
          <w:szCs w:val="24"/>
          <w:lang w:bidi="ar-IQ"/>
        </w:rPr>
      </w:pPr>
      <w:bookmarkStart w:id="19" w:name="_Toc152778415"/>
      <w:r w:rsidRPr="007F10A5">
        <w:rPr>
          <w:rFonts w:hint="cs"/>
          <w:b/>
          <w:bCs/>
          <w:sz w:val="24"/>
          <w:szCs w:val="24"/>
          <w:rtl/>
          <w:lang w:bidi="ar-IQ"/>
        </w:rPr>
        <w:t>4.1 اجمالي القروض/ اجمالي الودائع</w:t>
      </w:r>
      <w:r w:rsidRPr="007F10A5">
        <w:rPr>
          <w:b/>
          <w:bCs/>
          <w:sz w:val="24"/>
          <w:szCs w:val="24"/>
          <w:lang w:bidi="ar-IQ"/>
        </w:rPr>
        <w:t>:</w:t>
      </w:r>
      <w:bookmarkEnd w:id="19"/>
    </w:p>
    <w:p w14:paraId="4F38140F" w14:textId="0BFF8092" w:rsidR="00963917" w:rsidRPr="007F10A5" w:rsidRDefault="00963917" w:rsidP="007E6EE3">
      <w:pPr>
        <w:bidi/>
        <w:spacing w:line="240" w:lineRule="auto"/>
        <w:rPr>
          <w:sz w:val="24"/>
          <w:szCs w:val="24"/>
          <w:rtl/>
        </w:rPr>
      </w:pPr>
      <w:r w:rsidRPr="007F10A5">
        <w:rPr>
          <w:rFonts w:hint="cs"/>
          <w:sz w:val="24"/>
          <w:szCs w:val="24"/>
          <w:rtl/>
        </w:rPr>
        <w:t xml:space="preserve"> البيانات الظاهرة في الجدول (</w:t>
      </w:r>
      <w:r w:rsidR="006C77F5">
        <w:rPr>
          <w:rFonts w:hint="cs"/>
          <w:sz w:val="24"/>
          <w:szCs w:val="24"/>
          <w:rtl/>
        </w:rPr>
        <w:t>5</w:t>
      </w:r>
      <w:r w:rsidRPr="007F10A5">
        <w:rPr>
          <w:rFonts w:hint="cs"/>
          <w:sz w:val="24"/>
          <w:szCs w:val="24"/>
          <w:rtl/>
        </w:rPr>
        <w:t>) توضح ان مصرف بنك اوف أمريكا سجل المتوسط الأعلى لنسبة اجمالي القروض الى اجمالي الودائع والتي بلغت (67%) وقد عكس هذا الارتفاع الزيادة في منح القروض بالاعتماد على الودائع نتيجة لسياسته المتبعة في منح القروض وبالمقارنة مع مصرف جي بي مورغان الذي سجل المتوسط الأدنى لنسبة اجمالي القروض الى اجمالي الودائع والذي بلغ (</w:t>
      </w:r>
      <w:r w:rsidRPr="007F10A5">
        <w:rPr>
          <w:sz w:val="24"/>
          <w:szCs w:val="24"/>
          <w:lang w:bidi="ar-IQ"/>
        </w:rPr>
        <w:t>57.8</w:t>
      </w:r>
      <w:r w:rsidRPr="007F10A5">
        <w:rPr>
          <w:rFonts w:hint="cs"/>
          <w:sz w:val="24"/>
          <w:szCs w:val="24"/>
          <w:rtl/>
        </w:rPr>
        <w:t>%) والذي اظهر سياسة المصرف المتحفظة في منح القروض فضلا عن انخفاض الودائع.</w:t>
      </w:r>
    </w:p>
    <w:p w14:paraId="35665B31" w14:textId="2BCE336E" w:rsidR="00963917" w:rsidRPr="007F10A5" w:rsidRDefault="00963917" w:rsidP="007E6EE3">
      <w:pPr>
        <w:bidi/>
        <w:spacing w:line="240" w:lineRule="auto"/>
        <w:rPr>
          <w:sz w:val="24"/>
          <w:szCs w:val="24"/>
          <w:rtl/>
        </w:rPr>
      </w:pPr>
      <w:r w:rsidRPr="007F10A5">
        <w:rPr>
          <w:rFonts w:hint="cs"/>
          <w:sz w:val="24"/>
          <w:szCs w:val="24"/>
          <w:rtl/>
        </w:rPr>
        <w:t>كما أظهرت النتائج ان مصرف جي بي مورغان في سنة 2018 يسجل اعلى نسبة لإجمالي القروض الى الودائع لسنوات الدراسة والتي بلغت (</w:t>
      </w:r>
      <w:r w:rsidRPr="007F10A5">
        <w:rPr>
          <w:sz w:val="24"/>
          <w:szCs w:val="24"/>
          <w:lang w:bidi="ar-IQ"/>
        </w:rPr>
        <w:t>66.9</w:t>
      </w:r>
      <w:r w:rsidRPr="007F10A5">
        <w:rPr>
          <w:rFonts w:hint="cs"/>
          <w:sz w:val="24"/>
          <w:szCs w:val="24"/>
          <w:rtl/>
        </w:rPr>
        <w:t xml:space="preserve">%) وهي النسبة الأعلى مقارنة بالسنوات السابقة </w:t>
      </w:r>
      <w:r w:rsidR="006C77F5" w:rsidRPr="007F10A5">
        <w:rPr>
          <w:rFonts w:hint="cs"/>
          <w:sz w:val="24"/>
          <w:szCs w:val="24"/>
          <w:rtl/>
        </w:rPr>
        <w:t>واللاحقة، كما</w:t>
      </w:r>
      <w:r w:rsidRPr="007F10A5">
        <w:rPr>
          <w:rFonts w:hint="cs"/>
          <w:sz w:val="24"/>
          <w:szCs w:val="24"/>
          <w:rtl/>
        </w:rPr>
        <w:t xml:space="preserve"> يظهر نتائج الجدول (</w:t>
      </w:r>
      <w:r w:rsidR="006C77F5">
        <w:rPr>
          <w:rFonts w:hint="cs"/>
          <w:sz w:val="24"/>
          <w:szCs w:val="24"/>
          <w:rtl/>
        </w:rPr>
        <w:t>4</w:t>
      </w:r>
      <w:r w:rsidRPr="007F10A5">
        <w:rPr>
          <w:rFonts w:hint="cs"/>
          <w:sz w:val="24"/>
          <w:szCs w:val="24"/>
          <w:rtl/>
        </w:rPr>
        <w:t>) ان النسبة الأقل لإجمالي القروض الى الودائع كانت سنة 2021 والتي بلغت (43.8%) وهي أدني نسبة تم تسجيلها خلال سنوات الدراسة للمصرف.</w:t>
      </w:r>
    </w:p>
    <w:p w14:paraId="32C5352D" w14:textId="14F6A11F" w:rsidR="00963917" w:rsidRPr="007F10A5" w:rsidRDefault="00963917" w:rsidP="007E6EE3">
      <w:pPr>
        <w:bidi/>
        <w:spacing w:line="240" w:lineRule="auto"/>
        <w:rPr>
          <w:sz w:val="24"/>
          <w:szCs w:val="24"/>
          <w:rtl/>
        </w:rPr>
      </w:pPr>
      <w:r w:rsidRPr="007F10A5">
        <w:rPr>
          <w:rFonts w:hint="cs"/>
          <w:sz w:val="24"/>
          <w:szCs w:val="24"/>
          <w:rtl/>
        </w:rPr>
        <w:t>وكما هو ملاحظ من الجدول (</w:t>
      </w:r>
      <w:r w:rsidR="006C77F5">
        <w:rPr>
          <w:rFonts w:hint="cs"/>
          <w:sz w:val="24"/>
          <w:szCs w:val="24"/>
          <w:rtl/>
        </w:rPr>
        <w:t>4</w:t>
      </w:r>
      <w:r w:rsidRPr="007F10A5">
        <w:rPr>
          <w:rFonts w:hint="cs"/>
          <w:sz w:val="24"/>
          <w:szCs w:val="24"/>
          <w:rtl/>
        </w:rPr>
        <w:t xml:space="preserve">) ان الاتجاه العام لنسبة القروض الى الودائع سنة 2013-2018 هو اتجاه تصاعدي يعكس الزيادة في منح القروض والذي يمثل مؤشرا لزيادة المخاطر في حال التعثر عن السداد من قبل المقترضين اما الاتجاه العام للنسبة سنة 2019-2022 هو اتجاه تنازلي والذي يظهر اثر ازمة كورنا على النشاط المصرفي فضلا على السياسة المتحفظة المتبعة من قبل المصرف. </w:t>
      </w:r>
    </w:p>
    <w:p w14:paraId="5295D909" w14:textId="7B40EA30" w:rsidR="00963917" w:rsidRPr="007F10A5" w:rsidRDefault="00963917" w:rsidP="007E6EE3">
      <w:pPr>
        <w:bidi/>
        <w:spacing w:line="240" w:lineRule="auto"/>
        <w:jc w:val="both"/>
        <w:rPr>
          <w:sz w:val="24"/>
          <w:szCs w:val="24"/>
          <w:rtl/>
        </w:rPr>
      </w:pPr>
      <w:r w:rsidRPr="007F10A5">
        <w:rPr>
          <w:rFonts w:hint="cs"/>
          <w:sz w:val="24"/>
          <w:szCs w:val="24"/>
          <w:rtl/>
        </w:rPr>
        <w:t>كما تبين النسب الظاهرة في الجدول (</w:t>
      </w:r>
      <w:r w:rsidR="006C77F5">
        <w:rPr>
          <w:rFonts w:hint="cs"/>
          <w:sz w:val="24"/>
          <w:szCs w:val="24"/>
          <w:rtl/>
        </w:rPr>
        <w:t>5</w:t>
      </w:r>
      <w:r w:rsidRPr="007F10A5">
        <w:rPr>
          <w:rFonts w:hint="cs"/>
          <w:sz w:val="24"/>
          <w:szCs w:val="24"/>
          <w:rtl/>
        </w:rPr>
        <w:t>) ان مصرف بنك اوف أمريكا سجل اعلى نسبة له (82.9%) لإجمالي القروض الى الودائع سنة 2013 والتي تشير الى سياسة المصرف المتبعة في هذه السنة على خلاف السنة اللاحقة لها والتي كانت فيها النسبة منخفضة كما سجل المصرف ادنى نسبة للقروض الى الودائع سنة 2021 بنسبة بلغت (47.4%) ومن الملاحظ ان الاتجاه العام لنسبة القروض الى الودائع لمصرف بنك اوف أمريكا هو الانخفاض ومن ثم ارتفعت النسبة في السنة اللاحقة 2022 لتصل الى (54.1%).</w:t>
      </w:r>
    </w:p>
    <w:p w14:paraId="59B4185E" w14:textId="77777777" w:rsidR="00963917" w:rsidRPr="007F10A5" w:rsidRDefault="00963917" w:rsidP="007E6EE3">
      <w:pPr>
        <w:bidi/>
        <w:spacing w:line="240" w:lineRule="auto"/>
        <w:jc w:val="both"/>
        <w:rPr>
          <w:sz w:val="24"/>
          <w:szCs w:val="24"/>
          <w:rtl/>
        </w:rPr>
      </w:pPr>
      <w:r w:rsidRPr="007F10A5">
        <w:rPr>
          <w:rFonts w:hint="cs"/>
          <w:sz w:val="24"/>
          <w:szCs w:val="24"/>
          <w:rtl/>
        </w:rPr>
        <w:t>وقد أظهرت نتائج تحليل هذه النسبة الاختلاف في السياسات المتبعة في المصرفين التي تنعكس على الارتفاع بالمخاطر الائتمانية نتيجة لاعتمادها على الودائع في الإقراض او انخفاض المخاطر الائتمانية لاتباعها سياسة متحفظة بمنح القروض، فضلا عن ال</w:t>
      </w:r>
      <w:r w:rsidRPr="007F10A5">
        <w:rPr>
          <w:sz w:val="24"/>
          <w:szCs w:val="24"/>
          <w:rtl/>
        </w:rPr>
        <w:t>ارتفاع</w:t>
      </w:r>
      <w:r w:rsidRPr="007F10A5">
        <w:rPr>
          <w:rFonts w:hint="cs"/>
          <w:sz w:val="24"/>
          <w:szCs w:val="24"/>
          <w:rtl/>
        </w:rPr>
        <w:t xml:space="preserve"> في </w:t>
      </w:r>
      <w:r w:rsidRPr="007F10A5">
        <w:rPr>
          <w:sz w:val="24"/>
          <w:szCs w:val="24"/>
          <w:rtl/>
        </w:rPr>
        <w:t xml:space="preserve">الودائع وانخفاض </w:t>
      </w:r>
      <w:r w:rsidRPr="007F10A5">
        <w:rPr>
          <w:rFonts w:hint="cs"/>
          <w:sz w:val="24"/>
          <w:szCs w:val="24"/>
          <w:rtl/>
        </w:rPr>
        <w:t xml:space="preserve">في </w:t>
      </w:r>
      <w:r w:rsidRPr="007F10A5">
        <w:rPr>
          <w:sz w:val="24"/>
          <w:szCs w:val="24"/>
          <w:rtl/>
        </w:rPr>
        <w:t>نشاط العملاء المرتبط بتأثير فيروس كورونا (كوفيد-19)</w:t>
      </w:r>
      <w:r w:rsidRPr="007F10A5">
        <w:rPr>
          <w:rFonts w:hint="cs"/>
          <w:sz w:val="24"/>
          <w:szCs w:val="24"/>
          <w:rtl/>
        </w:rPr>
        <w:t xml:space="preserve"> مما يظهر انخفاض في منح القروض.</w:t>
      </w:r>
    </w:p>
    <w:p w14:paraId="6D17AFC7" w14:textId="5FC31411" w:rsidR="00963917" w:rsidRPr="007F10A5" w:rsidRDefault="00963917" w:rsidP="007E6EE3">
      <w:pPr>
        <w:bidi/>
        <w:spacing w:line="240" w:lineRule="auto"/>
        <w:jc w:val="center"/>
        <w:rPr>
          <w:sz w:val="24"/>
          <w:szCs w:val="24"/>
          <w:rtl/>
        </w:rPr>
      </w:pPr>
    </w:p>
    <w:p w14:paraId="07CB404D" w14:textId="060A915F" w:rsidR="00963917" w:rsidRPr="007F10A5" w:rsidRDefault="00963917" w:rsidP="007E6EE3">
      <w:pPr>
        <w:bidi/>
        <w:spacing w:line="240" w:lineRule="auto"/>
        <w:rPr>
          <w:b/>
          <w:bCs/>
          <w:sz w:val="24"/>
          <w:szCs w:val="24"/>
          <w:rtl/>
          <w:lang w:bidi="ar-IQ"/>
        </w:rPr>
      </w:pPr>
      <w:bookmarkStart w:id="20" w:name="_Toc152778416"/>
      <w:r w:rsidRPr="007F10A5">
        <w:rPr>
          <w:rFonts w:hint="cs"/>
          <w:b/>
          <w:bCs/>
          <w:sz w:val="24"/>
          <w:szCs w:val="24"/>
          <w:rtl/>
          <w:lang w:bidi="ar-IQ"/>
        </w:rPr>
        <w:t>1</w:t>
      </w:r>
      <w:r w:rsidRPr="007F10A5">
        <w:rPr>
          <w:b/>
          <w:bCs/>
          <w:sz w:val="24"/>
          <w:szCs w:val="24"/>
          <w:lang w:bidi="ar-IQ"/>
        </w:rPr>
        <w:t>.</w:t>
      </w:r>
      <w:r w:rsidRPr="007F10A5">
        <w:rPr>
          <w:rFonts w:hint="cs"/>
          <w:b/>
          <w:bCs/>
          <w:sz w:val="24"/>
          <w:szCs w:val="24"/>
          <w:rtl/>
          <w:lang w:bidi="ar-IQ"/>
        </w:rPr>
        <w:t xml:space="preserve">5 </w:t>
      </w:r>
      <w:r w:rsidRPr="007F10A5">
        <w:rPr>
          <w:b/>
          <w:bCs/>
          <w:sz w:val="24"/>
          <w:szCs w:val="24"/>
          <w:rtl/>
          <w:lang w:bidi="ar-IQ"/>
        </w:rPr>
        <w:t xml:space="preserve">اجمالي القروض </w:t>
      </w:r>
      <w:r w:rsidRPr="007F10A5">
        <w:rPr>
          <w:rFonts w:hint="cs"/>
          <w:b/>
          <w:bCs/>
          <w:sz w:val="24"/>
          <w:szCs w:val="24"/>
          <w:rtl/>
          <w:lang w:bidi="ar-IQ"/>
        </w:rPr>
        <w:t>/</w:t>
      </w:r>
      <w:r w:rsidRPr="007F10A5">
        <w:rPr>
          <w:b/>
          <w:bCs/>
          <w:sz w:val="24"/>
          <w:szCs w:val="24"/>
          <w:rtl/>
          <w:lang w:bidi="ar-IQ"/>
        </w:rPr>
        <w:t xml:space="preserve"> حق الملكية</w:t>
      </w:r>
      <w:bookmarkEnd w:id="20"/>
      <w:r w:rsidRPr="007F10A5">
        <w:rPr>
          <w:b/>
          <w:bCs/>
          <w:sz w:val="24"/>
          <w:szCs w:val="24"/>
          <w:rtl/>
          <w:lang w:bidi="ar-IQ"/>
        </w:rPr>
        <w:t xml:space="preserve"> </w:t>
      </w:r>
    </w:p>
    <w:p w14:paraId="1B6E8060" w14:textId="3F028F65" w:rsidR="00963917" w:rsidRPr="007F10A5" w:rsidRDefault="00963917" w:rsidP="007E6EE3">
      <w:pPr>
        <w:bidi/>
        <w:spacing w:line="240" w:lineRule="auto"/>
        <w:jc w:val="both"/>
        <w:rPr>
          <w:sz w:val="24"/>
          <w:szCs w:val="24"/>
          <w:rtl/>
        </w:rPr>
      </w:pPr>
      <w:r w:rsidRPr="007F10A5">
        <w:rPr>
          <w:sz w:val="24"/>
          <w:szCs w:val="24"/>
          <w:rtl/>
        </w:rPr>
        <w:t>يتضح من خلال البيانات الظاهرة في الجدول (</w:t>
      </w:r>
      <w:r w:rsidR="006C77F5">
        <w:rPr>
          <w:rFonts w:hint="cs"/>
          <w:sz w:val="24"/>
          <w:szCs w:val="24"/>
          <w:rtl/>
        </w:rPr>
        <w:t>4)</w:t>
      </w:r>
      <w:r w:rsidR="00B177D8">
        <w:rPr>
          <w:rFonts w:hint="cs"/>
          <w:sz w:val="24"/>
          <w:szCs w:val="24"/>
          <w:rtl/>
        </w:rPr>
        <w:t xml:space="preserve"> </w:t>
      </w:r>
      <w:r w:rsidRPr="007F10A5">
        <w:rPr>
          <w:sz w:val="24"/>
          <w:szCs w:val="24"/>
          <w:rtl/>
        </w:rPr>
        <w:t xml:space="preserve">السياسة المتبعة من قبل إدارة المصارف عينة الدراسة حيث سجل مصرف </w:t>
      </w:r>
      <w:r w:rsidRPr="007F10A5">
        <w:rPr>
          <w:rFonts w:hint="cs"/>
          <w:sz w:val="24"/>
          <w:szCs w:val="24"/>
          <w:rtl/>
        </w:rPr>
        <w:t xml:space="preserve">بنك اوف أمريكا ومصرف جي بي مورغان متوسط النسبة ذاته لكلا المصرفين والذي بلغ(361.3%). </w:t>
      </w:r>
      <w:r w:rsidRPr="007F10A5">
        <w:rPr>
          <w:sz w:val="24"/>
          <w:szCs w:val="24"/>
          <w:rtl/>
        </w:rPr>
        <w:t xml:space="preserve">وعلى الرغم من </w:t>
      </w:r>
      <w:r w:rsidRPr="007F10A5">
        <w:rPr>
          <w:rFonts w:hint="cs"/>
          <w:sz w:val="24"/>
          <w:szCs w:val="24"/>
          <w:rtl/>
        </w:rPr>
        <w:t xml:space="preserve">ذلك </w:t>
      </w:r>
      <w:r w:rsidRPr="007F10A5">
        <w:rPr>
          <w:sz w:val="24"/>
          <w:szCs w:val="24"/>
          <w:rtl/>
        </w:rPr>
        <w:t xml:space="preserve"> الا ان مصرف جي بي شهد ارتفاعا هو الأعلى  من بين  سنوات  الدراسة كافة في سنة 2022 والتي بلغت قيمتها (</w:t>
      </w:r>
      <w:r w:rsidRPr="007F10A5">
        <w:rPr>
          <w:sz w:val="24"/>
          <w:szCs w:val="24"/>
          <w:lang w:bidi="ar-IQ"/>
        </w:rPr>
        <w:t>388.5</w:t>
      </w:r>
      <w:r w:rsidRPr="007F10A5">
        <w:rPr>
          <w:sz w:val="24"/>
          <w:szCs w:val="24"/>
          <w:rtl/>
        </w:rPr>
        <w:t xml:space="preserve">%) مما يسهم هذا الارتفاع في زيادة المخاطر الائتمانية </w:t>
      </w:r>
      <w:r w:rsidRPr="007F10A5">
        <w:rPr>
          <w:rFonts w:hint="cs"/>
          <w:sz w:val="24"/>
          <w:szCs w:val="24"/>
          <w:rtl/>
        </w:rPr>
        <w:t xml:space="preserve">والتي  </w:t>
      </w:r>
      <w:r w:rsidRPr="007F10A5">
        <w:rPr>
          <w:sz w:val="24"/>
          <w:szCs w:val="24"/>
          <w:rtl/>
        </w:rPr>
        <w:t xml:space="preserve">تشير لمدى </w:t>
      </w:r>
      <w:r w:rsidRPr="007F10A5">
        <w:rPr>
          <w:rFonts w:hint="cs"/>
          <w:sz w:val="24"/>
          <w:szCs w:val="24"/>
          <w:rtl/>
        </w:rPr>
        <w:t xml:space="preserve">انخفاض قيمة راس المال الممتلك مقارنة بالقروض الممنوحة وبالتالي انخفاض نسبة كفاية راس المال بكل تأكيد </w:t>
      </w:r>
      <w:r w:rsidRPr="007F10A5">
        <w:rPr>
          <w:sz w:val="24"/>
          <w:szCs w:val="24"/>
          <w:rtl/>
        </w:rPr>
        <w:t xml:space="preserve"> والذي بدوره يعرض المصرف لمخاطر </w:t>
      </w:r>
      <w:r w:rsidRPr="007F10A5">
        <w:rPr>
          <w:rFonts w:hint="cs"/>
          <w:sz w:val="24"/>
          <w:szCs w:val="24"/>
          <w:rtl/>
        </w:rPr>
        <w:t>مرتفعة</w:t>
      </w:r>
      <w:r w:rsidRPr="007F10A5">
        <w:rPr>
          <w:sz w:val="24"/>
          <w:szCs w:val="24"/>
          <w:rtl/>
        </w:rPr>
        <w:t xml:space="preserve"> فيما شهدت سنة 2014  النسبة الأدنى من بين السنوات والتي وصلت قيمتها الى(</w:t>
      </w:r>
      <w:r w:rsidRPr="007F10A5">
        <w:rPr>
          <w:sz w:val="24"/>
          <w:szCs w:val="24"/>
          <w:lang w:bidi="ar-IQ"/>
        </w:rPr>
        <w:t>326.3</w:t>
      </w:r>
      <w:r w:rsidRPr="007F10A5">
        <w:rPr>
          <w:sz w:val="24"/>
          <w:szCs w:val="24"/>
          <w:rtl/>
        </w:rPr>
        <w:t>%) مما يشير الى انخفاض تعرض المصرف للمخاطر الائتمانية ويعد الاتجاه السائد لنسبة اجمالي القروض الى حق الملكية في هذا المصرف هو التقلب فيها حيث اخذت هذه  النسبة بالارتفاع التدريجي بعد سنة 2014 لتصل اعلى ارتفاع لها سنة  2018 بقيمة (</w:t>
      </w:r>
      <w:r w:rsidRPr="007F10A5">
        <w:rPr>
          <w:sz w:val="24"/>
          <w:szCs w:val="24"/>
          <w:lang w:bidi="ar-IQ"/>
        </w:rPr>
        <w:t>383.8</w:t>
      </w:r>
      <w:r w:rsidRPr="007F10A5">
        <w:rPr>
          <w:sz w:val="24"/>
          <w:szCs w:val="24"/>
          <w:rtl/>
        </w:rPr>
        <w:t xml:space="preserve">%) ومن ثم بدأت بالانخفاض التدريجي للسنوات اللاحقة لتصل الى اعلى ارتفاع لها سنة </w:t>
      </w:r>
      <w:r w:rsidRPr="007F10A5">
        <w:rPr>
          <w:rFonts w:hint="cs"/>
          <w:sz w:val="24"/>
          <w:szCs w:val="24"/>
          <w:rtl/>
        </w:rPr>
        <w:t xml:space="preserve"> (</w:t>
      </w:r>
      <w:r w:rsidRPr="007F10A5">
        <w:rPr>
          <w:sz w:val="24"/>
          <w:szCs w:val="24"/>
          <w:lang w:bidi="ar-IQ"/>
        </w:rPr>
        <w:t>388.5</w:t>
      </w:r>
      <w:r w:rsidRPr="007F10A5">
        <w:rPr>
          <w:rFonts w:hint="cs"/>
          <w:sz w:val="24"/>
          <w:szCs w:val="24"/>
          <w:rtl/>
        </w:rPr>
        <w:t xml:space="preserve">%) سنة </w:t>
      </w:r>
      <w:r w:rsidRPr="007F10A5">
        <w:rPr>
          <w:sz w:val="24"/>
          <w:szCs w:val="24"/>
          <w:rtl/>
        </w:rPr>
        <w:t>2022</w:t>
      </w:r>
      <w:r w:rsidRPr="007F10A5">
        <w:rPr>
          <w:rFonts w:hint="cs"/>
          <w:sz w:val="24"/>
          <w:szCs w:val="24"/>
          <w:rtl/>
        </w:rPr>
        <w:t xml:space="preserve"> </w:t>
      </w:r>
      <w:r w:rsidRPr="007F10A5">
        <w:rPr>
          <w:sz w:val="24"/>
          <w:szCs w:val="24"/>
          <w:rtl/>
        </w:rPr>
        <w:t xml:space="preserve">.كما أظهرت نتائج </w:t>
      </w:r>
      <w:r w:rsidRPr="007F10A5">
        <w:rPr>
          <w:sz w:val="24"/>
          <w:szCs w:val="24"/>
          <w:rtl/>
        </w:rPr>
        <w:lastRenderedPageBreak/>
        <w:t>النسب في الجدول (</w:t>
      </w:r>
      <w:r w:rsidR="006C77F5">
        <w:rPr>
          <w:rFonts w:hint="cs"/>
          <w:sz w:val="24"/>
          <w:szCs w:val="24"/>
          <w:rtl/>
        </w:rPr>
        <w:t>5</w:t>
      </w:r>
      <w:r w:rsidRPr="007F10A5">
        <w:rPr>
          <w:sz w:val="24"/>
          <w:szCs w:val="24"/>
          <w:rtl/>
        </w:rPr>
        <w:t xml:space="preserve">) ان مصرف </w:t>
      </w:r>
      <w:r w:rsidRPr="007F10A5">
        <w:rPr>
          <w:rFonts w:hint="cs"/>
          <w:sz w:val="24"/>
          <w:szCs w:val="24"/>
          <w:rtl/>
        </w:rPr>
        <w:t xml:space="preserve">بنك اوف أمريكا </w:t>
      </w:r>
      <w:r w:rsidRPr="007F10A5">
        <w:rPr>
          <w:sz w:val="24"/>
          <w:szCs w:val="24"/>
          <w:rtl/>
        </w:rPr>
        <w:t xml:space="preserve"> سجل القيمة الأعلى لنسبة اجمالي القروض الى حق الملكية سنة 201</w:t>
      </w:r>
      <w:r w:rsidRPr="007F10A5">
        <w:rPr>
          <w:rFonts w:hint="cs"/>
          <w:sz w:val="24"/>
          <w:szCs w:val="24"/>
          <w:rtl/>
        </w:rPr>
        <w:t>3</w:t>
      </w:r>
      <w:r w:rsidRPr="007F10A5">
        <w:rPr>
          <w:sz w:val="24"/>
          <w:szCs w:val="24"/>
          <w:rtl/>
        </w:rPr>
        <w:t xml:space="preserve">  والتي وصلت الى(</w:t>
      </w:r>
      <w:r w:rsidRPr="007F10A5">
        <w:rPr>
          <w:rFonts w:hint="cs"/>
          <w:sz w:val="24"/>
          <w:szCs w:val="24"/>
          <w:rtl/>
        </w:rPr>
        <w:t>398.9</w:t>
      </w:r>
      <w:r w:rsidRPr="007F10A5">
        <w:rPr>
          <w:sz w:val="24"/>
          <w:szCs w:val="24"/>
          <w:rtl/>
        </w:rPr>
        <w:t>%) وهي اعلى نسبة لما</w:t>
      </w:r>
      <w:r w:rsidRPr="007F10A5">
        <w:rPr>
          <w:rFonts w:hint="cs"/>
          <w:sz w:val="24"/>
          <w:szCs w:val="24"/>
          <w:rtl/>
        </w:rPr>
        <w:t xml:space="preserve"> بعدها </w:t>
      </w:r>
      <w:r w:rsidRPr="007F10A5">
        <w:rPr>
          <w:sz w:val="24"/>
          <w:szCs w:val="24"/>
          <w:rtl/>
        </w:rPr>
        <w:t>من السنوات ومن ثم اخذت نسبة اجمالي القروض الى حق الملكية بالانخفاض خلال السنوات اللاحقة لها لتصل الى ادنى انخفاض لها سنة 20</w:t>
      </w:r>
      <w:r w:rsidRPr="007F10A5">
        <w:rPr>
          <w:rFonts w:hint="cs"/>
          <w:sz w:val="24"/>
          <w:szCs w:val="24"/>
          <w:rtl/>
        </w:rPr>
        <w:t>20</w:t>
      </w:r>
      <w:r w:rsidRPr="007F10A5">
        <w:rPr>
          <w:sz w:val="24"/>
          <w:szCs w:val="24"/>
          <w:rtl/>
        </w:rPr>
        <w:t xml:space="preserve"> لتسجل(</w:t>
      </w:r>
      <w:r w:rsidRPr="007F10A5">
        <w:rPr>
          <w:rFonts w:hint="cs"/>
          <w:sz w:val="24"/>
          <w:szCs w:val="24"/>
          <w:rtl/>
        </w:rPr>
        <w:t>339.9</w:t>
      </w:r>
      <w:r w:rsidRPr="007F10A5">
        <w:rPr>
          <w:sz w:val="24"/>
          <w:szCs w:val="24"/>
          <w:rtl/>
        </w:rPr>
        <w:t xml:space="preserve">%) والذي يعكس انخفاض المخاطر الائتمانية التي يمكن ان يتعرض لها المصرف فضلا عن ذلك اخذت هذه النسبة بالارتفاع التدريجي حتى سنة 2022 وهذا </w:t>
      </w:r>
      <w:r w:rsidRPr="007F10A5">
        <w:rPr>
          <w:rFonts w:hint="cs"/>
          <w:sz w:val="24"/>
          <w:szCs w:val="24"/>
          <w:rtl/>
        </w:rPr>
        <w:t>ما يعك</w:t>
      </w:r>
      <w:r w:rsidRPr="007F10A5">
        <w:rPr>
          <w:rFonts w:hint="eastAsia"/>
          <w:sz w:val="24"/>
          <w:szCs w:val="24"/>
          <w:rtl/>
        </w:rPr>
        <w:t>س</w:t>
      </w:r>
      <w:r w:rsidRPr="007F10A5">
        <w:rPr>
          <w:rFonts w:hint="cs"/>
          <w:sz w:val="24"/>
          <w:szCs w:val="24"/>
          <w:rtl/>
        </w:rPr>
        <w:t xml:space="preserve"> </w:t>
      </w:r>
      <w:r w:rsidRPr="007F10A5">
        <w:rPr>
          <w:sz w:val="24"/>
          <w:szCs w:val="24"/>
          <w:rtl/>
        </w:rPr>
        <w:t>التقلب في الاتجاه العام لهذه النسبة.</w:t>
      </w:r>
    </w:p>
    <w:p w14:paraId="38FC52EE" w14:textId="06E39175" w:rsidR="00963917" w:rsidRPr="00B177D8" w:rsidRDefault="00963917" w:rsidP="007E6EE3">
      <w:pPr>
        <w:bidi/>
        <w:spacing w:line="240" w:lineRule="auto"/>
        <w:rPr>
          <w:b/>
          <w:bCs/>
          <w:sz w:val="24"/>
          <w:szCs w:val="24"/>
          <w:rtl/>
        </w:rPr>
      </w:pPr>
      <w:r w:rsidRPr="007F10A5">
        <w:rPr>
          <w:rFonts w:hint="cs"/>
          <w:sz w:val="24"/>
          <w:szCs w:val="24"/>
          <w:rtl/>
        </w:rPr>
        <w:t xml:space="preserve">ونستنتج من </w:t>
      </w:r>
      <w:r w:rsidRPr="007F10A5">
        <w:rPr>
          <w:sz w:val="24"/>
          <w:szCs w:val="24"/>
          <w:rtl/>
        </w:rPr>
        <w:t xml:space="preserve">تحليل هذه النسبة </w:t>
      </w:r>
      <w:r w:rsidRPr="007F10A5">
        <w:rPr>
          <w:rFonts w:hint="cs"/>
          <w:sz w:val="24"/>
          <w:szCs w:val="24"/>
          <w:rtl/>
        </w:rPr>
        <w:t>ان</w:t>
      </w:r>
      <w:r w:rsidRPr="007F10A5">
        <w:rPr>
          <w:sz w:val="24"/>
          <w:szCs w:val="24"/>
          <w:rtl/>
        </w:rPr>
        <w:t xml:space="preserve"> التقلب الواضح في الاتجاه العام لنسبة اجمالي القروض الى حق الملكية لكلا المصرفين خلال سنوات الدراسة و</w:t>
      </w:r>
      <w:r w:rsidRPr="007F10A5">
        <w:rPr>
          <w:rFonts w:hint="cs"/>
          <w:sz w:val="24"/>
          <w:szCs w:val="24"/>
          <w:rtl/>
        </w:rPr>
        <w:t xml:space="preserve">بذلك </w:t>
      </w:r>
      <w:r w:rsidRPr="007F10A5">
        <w:rPr>
          <w:sz w:val="24"/>
          <w:szCs w:val="24"/>
          <w:rtl/>
        </w:rPr>
        <w:t xml:space="preserve">قد </w:t>
      </w:r>
      <w:r w:rsidRPr="007F10A5">
        <w:rPr>
          <w:rFonts w:hint="cs"/>
          <w:sz w:val="24"/>
          <w:szCs w:val="24"/>
          <w:rtl/>
        </w:rPr>
        <w:t>يواجة المصرف</w:t>
      </w:r>
      <w:r w:rsidRPr="007F10A5">
        <w:rPr>
          <w:sz w:val="24"/>
          <w:szCs w:val="24"/>
          <w:rtl/>
        </w:rPr>
        <w:t xml:space="preserve"> </w:t>
      </w:r>
      <w:r w:rsidRPr="007F10A5">
        <w:rPr>
          <w:rFonts w:hint="cs"/>
          <w:sz w:val="24"/>
          <w:szCs w:val="24"/>
          <w:rtl/>
        </w:rPr>
        <w:t>ذو</w:t>
      </w:r>
      <w:r w:rsidRPr="007F10A5">
        <w:rPr>
          <w:sz w:val="24"/>
          <w:szCs w:val="24"/>
          <w:rtl/>
        </w:rPr>
        <w:t xml:space="preserve"> نسبة الدين إلى حقوق الملكية المرتفعة مخاطر مالية</w:t>
      </w:r>
      <w:r w:rsidRPr="007F10A5">
        <w:rPr>
          <w:rFonts w:hint="cs"/>
          <w:sz w:val="24"/>
          <w:szCs w:val="24"/>
          <w:rtl/>
        </w:rPr>
        <w:t xml:space="preserve"> اعلى.</w:t>
      </w:r>
    </w:p>
    <w:p w14:paraId="502BDAFC" w14:textId="276F0359" w:rsidR="005A05C2" w:rsidRPr="007F10A5" w:rsidRDefault="006C77F5" w:rsidP="007E6EE3">
      <w:pPr>
        <w:pStyle w:val="tab"/>
        <w:spacing w:line="240" w:lineRule="auto"/>
        <w:rPr>
          <w:sz w:val="24"/>
          <w:szCs w:val="24"/>
          <w:rtl/>
        </w:rPr>
      </w:pPr>
      <w:r>
        <w:rPr>
          <w:rFonts w:hint="cs"/>
          <w:sz w:val="24"/>
          <w:szCs w:val="24"/>
          <w:rtl/>
        </w:rPr>
        <w:t xml:space="preserve">جدول(4) </w:t>
      </w:r>
      <w:r w:rsidR="00B177D8">
        <w:rPr>
          <w:rFonts w:hint="cs"/>
          <w:sz w:val="24"/>
          <w:szCs w:val="24"/>
          <w:rtl/>
        </w:rPr>
        <w:t>المخاطرة الائتمانية</w:t>
      </w:r>
      <w:r w:rsidR="005A05C2" w:rsidRPr="007F10A5">
        <w:rPr>
          <w:rFonts w:hint="cs"/>
          <w:sz w:val="24"/>
          <w:szCs w:val="24"/>
          <w:rtl/>
        </w:rPr>
        <w:t xml:space="preserve"> لمصرف جي بي مورغان</w:t>
      </w:r>
    </w:p>
    <w:tbl>
      <w:tblPr>
        <w:tblStyle w:val="1"/>
        <w:bidiVisual/>
        <w:tblW w:w="5604"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94"/>
        <w:gridCol w:w="767"/>
        <w:gridCol w:w="767"/>
        <w:gridCol w:w="767"/>
        <w:gridCol w:w="767"/>
        <w:gridCol w:w="767"/>
        <w:gridCol w:w="767"/>
        <w:gridCol w:w="767"/>
        <w:gridCol w:w="767"/>
        <w:gridCol w:w="767"/>
        <w:gridCol w:w="767"/>
        <w:gridCol w:w="869"/>
      </w:tblGrid>
      <w:tr w:rsidR="005A05C2" w:rsidRPr="007F10A5" w14:paraId="13E9E822" w14:textId="77777777" w:rsidTr="005A05C2">
        <w:trPr>
          <w:trHeight w:val="567"/>
          <w:jc w:val="center"/>
        </w:trPr>
        <w:tc>
          <w:tcPr>
            <w:tcW w:w="1171" w:type="pct"/>
          </w:tcPr>
          <w:p w14:paraId="3D7CCF63" w14:textId="77777777" w:rsidR="005A05C2" w:rsidRPr="007F10A5" w:rsidRDefault="005A05C2" w:rsidP="007E6EE3">
            <w:pPr>
              <w:bidi/>
              <w:jc w:val="center"/>
              <w:rPr>
                <w:rFonts w:ascii="Calibri" w:eastAsia="Calibri" w:hAnsi="Calibri" w:cs="Arial"/>
                <w:b/>
                <w:bCs/>
                <w:color w:val="000000"/>
                <w:sz w:val="24"/>
                <w:szCs w:val="24"/>
                <w:rtl/>
              </w:rPr>
            </w:pPr>
            <w:bookmarkStart w:id="21" w:name="_Hlk144414509"/>
          </w:p>
          <w:p w14:paraId="782CDAA2"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hint="cs"/>
                <w:b/>
                <w:bCs/>
                <w:color w:val="000000"/>
                <w:sz w:val="24"/>
                <w:szCs w:val="24"/>
                <w:rtl/>
              </w:rPr>
              <w:t>السنوات</w:t>
            </w:r>
          </w:p>
          <w:p w14:paraId="6BCC789A"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1E3BA09C"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b/>
                <w:bCs/>
                <w:color w:val="000000"/>
                <w:sz w:val="24"/>
                <w:szCs w:val="24"/>
              </w:rPr>
              <w:t>2013</w:t>
            </w:r>
          </w:p>
        </w:tc>
        <w:tc>
          <w:tcPr>
            <w:tcW w:w="344" w:type="pct"/>
          </w:tcPr>
          <w:p w14:paraId="708D5377"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b/>
                <w:bCs/>
                <w:color w:val="000000"/>
                <w:sz w:val="24"/>
                <w:szCs w:val="24"/>
              </w:rPr>
              <w:t>2014</w:t>
            </w:r>
          </w:p>
        </w:tc>
        <w:tc>
          <w:tcPr>
            <w:tcW w:w="344" w:type="pct"/>
          </w:tcPr>
          <w:p w14:paraId="78C7F16A"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b/>
                <w:bCs/>
                <w:color w:val="000000"/>
                <w:sz w:val="24"/>
                <w:szCs w:val="24"/>
              </w:rPr>
              <w:t>2015</w:t>
            </w:r>
          </w:p>
        </w:tc>
        <w:tc>
          <w:tcPr>
            <w:tcW w:w="344" w:type="pct"/>
          </w:tcPr>
          <w:p w14:paraId="29857302"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b/>
                <w:bCs/>
                <w:color w:val="000000"/>
                <w:sz w:val="24"/>
                <w:szCs w:val="24"/>
              </w:rPr>
              <w:t>2016</w:t>
            </w:r>
          </w:p>
        </w:tc>
        <w:tc>
          <w:tcPr>
            <w:tcW w:w="344" w:type="pct"/>
          </w:tcPr>
          <w:p w14:paraId="7F99E52C"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b/>
                <w:bCs/>
                <w:color w:val="000000"/>
                <w:sz w:val="24"/>
                <w:szCs w:val="24"/>
              </w:rPr>
              <w:t>2017</w:t>
            </w:r>
          </w:p>
        </w:tc>
        <w:tc>
          <w:tcPr>
            <w:tcW w:w="344" w:type="pct"/>
          </w:tcPr>
          <w:p w14:paraId="4DF9B3D5"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b/>
                <w:bCs/>
                <w:color w:val="000000"/>
                <w:sz w:val="24"/>
                <w:szCs w:val="24"/>
              </w:rPr>
              <w:t>2018</w:t>
            </w:r>
          </w:p>
        </w:tc>
        <w:tc>
          <w:tcPr>
            <w:tcW w:w="344" w:type="pct"/>
          </w:tcPr>
          <w:p w14:paraId="7F74CD1D"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b/>
                <w:bCs/>
                <w:color w:val="000000"/>
                <w:sz w:val="24"/>
                <w:szCs w:val="24"/>
              </w:rPr>
              <w:t>2019</w:t>
            </w:r>
          </w:p>
        </w:tc>
        <w:tc>
          <w:tcPr>
            <w:tcW w:w="344" w:type="pct"/>
          </w:tcPr>
          <w:p w14:paraId="3EEDD077"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b/>
                <w:bCs/>
                <w:color w:val="000000"/>
                <w:sz w:val="24"/>
                <w:szCs w:val="24"/>
              </w:rPr>
              <w:t>2020</w:t>
            </w:r>
          </w:p>
        </w:tc>
        <w:tc>
          <w:tcPr>
            <w:tcW w:w="344" w:type="pct"/>
          </w:tcPr>
          <w:p w14:paraId="446333AE"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b/>
                <w:bCs/>
                <w:color w:val="000000"/>
                <w:sz w:val="24"/>
                <w:szCs w:val="24"/>
              </w:rPr>
              <w:t>2021</w:t>
            </w:r>
          </w:p>
        </w:tc>
        <w:tc>
          <w:tcPr>
            <w:tcW w:w="344" w:type="pct"/>
          </w:tcPr>
          <w:p w14:paraId="2CC27ADF"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2022</w:t>
            </w:r>
          </w:p>
        </w:tc>
        <w:tc>
          <w:tcPr>
            <w:tcW w:w="389" w:type="pct"/>
          </w:tcPr>
          <w:p w14:paraId="3BF07CA0"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hint="cs"/>
                <w:b/>
                <w:bCs/>
                <w:color w:val="000000"/>
                <w:sz w:val="24"/>
                <w:szCs w:val="24"/>
                <w:rtl/>
              </w:rPr>
              <w:t>المتوسط</w:t>
            </w:r>
          </w:p>
        </w:tc>
      </w:tr>
      <w:bookmarkEnd w:id="21"/>
      <w:tr w:rsidR="005A05C2" w:rsidRPr="007F10A5" w14:paraId="0312D6E5" w14:textId="77777777" w:rsidTr="005A05C2">
        <w:trPr>
          <w:trHeight w:val="510"/>
          <w:jc w:val="center"/>
        </w:trPr>
        <w:tc>
          <w:tcPr>
            <w:tcW w:w="5000" w:type="pct"/>
            <w:gridSpan w:val="12"/>
          </w:tcPr>
          <w:p w14:paraId="0F7B2A4F"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hint="cs"/>
                <w:b/>
                <w:bCs/>
                <w:color w:val="000000"/>
                <w:sz w:val="24"/>
                <w:szCs w:val="24"/>
                <w:rtl/>
              </w:rPr>
              <w:t>نسب الائتمان</w:t>
            </w:r>
            <w:r w:rsidRPr="007F10A5">
              <w:rPr>
                <w:rFonts w:ascii="Calibri" w:eastAsia="Calibri" w:hAnsi="Calibri" w:cs="Arial"/>
                <w:b/>
                <w:bCs/>
                <w:color w:val="000000"/>
                <w:sz w:val="24"/>
                <w:szCs w:val="24"/>
              </w:rPr>
              <w:t xml:space="preserve"> </w:t>
            </w:r>
            <w:r w:rsidRPr="007F10A5">
              <w:rPr>
                <w:rFonts w:ascii="Calibri" w:eastAsia="Calibri" w:hAnsi="Calibri" w:cs="Arial" w:hint="cs"/>
                <w:b/>
                <w:bCs/>
                <w:color w:val="000000"/>
                <w:sz w:val="24"/>
                <w:szCs w:val="24"/>
                <w:rtl/>
              </w:rPr>
              <w:t>%</w:t>
            </w:r>
          </w:p>
        </w:tc>
      </w:tr>
      <w:tr w:rsidR="005A05C2" w:rsidRPr="007F10A5" w14:paraId="43EA2C72" w14:textId="77777777" w:rsidTr="005A05C2">
        <w:trPr>
          <w:trHeight w:val="454"/>
          <w:jc w:val="center"/>
        </w:trPr>
        <w:tc>
          <w:tcPr>
            <w:tcW w:w="1171" w:type="pct"/>
          </w:tcPr>
          <w:p w14:paraId="04CAB988"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tl/>
              </w:rPr>
              <w:t>اجمالي القروض/</w:t>
            </w:r>
            <w:r w:rsidRPr="007F10A5">
              <w:rPr>
                <w:rFonts w:ascii="Calibri" w:eastAsia="Calibri" w:hAnsi="Calibri" w:cs="Arial" w:hint="cs"/>
                <w:b/>
                <w:bCs/>
                <w:color w:val="000000"/>
                <w:sz w:val="24"/>
                <w:szCs w:val="24"/>
                <w:rtl/>
                <w:lang w:bidi="ar-IQ"/>
              </w:rPr>
              <w:t xml:space="preserve"> </w:t>
            </w:r>
            <w:r w:rsidRPr="007F10A5">
              <w:rPr>
                <w:rFonts w:ascii="Calibri" w:eastAsia="Calibri" w:hAnsi="Calibri" w:cs="Arial"/>
                <w:b/>
                <w:bCs/>
                <w:color w:val="000000"/>
                <w:sz w:val="24"/>
                <w:szCs w:val="24"/>
                <w:rtl/>
              </w:rPr>
              <w:t>اجمالي الموجودات</w:t>
            </w:r>
          </w:p>
          <w:p w14:paraId="703C3B92"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51C64478" w14:textId="77777777" w:rsidR="005A05C2" w:rsidRPr="007F10A5" w:rsidRDefault="005A05C2" w:rsidP="007E6EE3">
            <w:pPr>
              <w:bidi/>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30.5</w:t>
            </w:r>
          </w:p>
          <w:p w14:paraId="3E3D84A3" w14:textId="77777777" w:rsidR="005A05C2" w:rsidRPr="007F10A5" w:rsidRDefault="005A05C2" w:rsidP="007E6EE3">
            <w:pPr>
              <w:bidi/>
              <w:jc w:val="center"/>
              <w:rPr>
                <w:rFonts w:ascii="Calibri" w:eastAsia="Calibri" w:hAnsi="Calibri" w:cs="Calibri"/>
                <w:b/>
                <w:bCs/>
                <w:color w:val="000000"/>
                <w:sz w:val="24"/>
                <w:szCs w:val="24"/>
              </w:rPr>
            </w:pPr>
          </w:p>
        </w:tc>
        <w:tc>
          <w:tcPr>
            <w:tcW w:w="344" w:type="pct"/>
          </w:tcPr>
          <w:p w14:paraId="59164146"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29.4</w:t>
            </w:r>
          </w:p>
          <w:p w14:paraId="45D2EF06" w14:textId="77777777" w:rsidR="005A05C2" w:rsidRPr="007F10A5" w:rsidRDefault="005A05C2" w:rsidP="007E6EE3">
            <w:pPr>
              <w:jc w:val="center"/>
              <w:rPr>
                <w:rFonts w:ascii="Calibri" w:eastAsia="Calibri" w:hAnsi="Calibri" w:cs="Calibri"/>
                <w:b/>
                <w:bCs/>
                <w:color w:val="000000"/>
                <w:sz w:val="24"/>
                <w:szCs w:val="24"/>
              </w:rPr>
            </w:pPr>
          </w:p>
        </w:tc>
        <w:tc>
          <w:tcPr>
            <w:tcW w:w="344" w:type="pct"/>
          </w:tcPr>
          <w:p w14:paraId="482895CA"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35.6</w:t>
            </w:r>
          </w:p>
          <w:p w14:paraId="580753B4" w14:textId="77777777" w:rsidR="005A05C2" w:rsidRPr="007F10A5" w:rsidRDefault="005A05C2" w:rsidP="007E6EE3">
            <w:pPr>
              <w:jc w:val="center"/>
              <w:rPr>
                <w:rFonts w:ascii="Calibri" w:eastAsia="Calibri" w:hAnsi="Calibri" w:cs="Calibri"/>
                <w:b/>
                <w:bCs/>
                <w:color w:val="000000"/>
                <w:sz w:val="24"/>
                <w:szCs w:val="24"/>
              </w:rPr>
            </w:pPr>
          </w:p>
        </w:tc>
        <w:tc>
          <w:tcPr>
            <w:tcW w:w="344" w:type="pct"/>
          </w:tcPr>
          <w:p w14:paraId="2C22FAC1"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35.9</w:t>
            </w:r>
          </w:p>
          <w:p w14:paraId="54FA9A33" w14:textId="77777777" w:rsidR="005A05C2" w:rsidRPr="007F10A5" w:rsidRDefault="005A05C2" w:rsidP="007E6EE3">
            <w:pPr>
              <w:jc w:val="center"/>
              <w:rPr>
                <w:rFonts w:ascii="Calibri" w:eastAsia="Calibri" w:hAnsi="Calibri" w:cs="Calibri"/>
                <w:b/>
                <w:bCs/>
                <w:color w:val="000000"/>
                <w:sz w:val="24"/>
                <w:szCs w:val="24"/>
              </w:rPr>
            </w:pPr>
          </w:p>
        </w:tc>
        <w:tc>
          <w:tcPr>
            <w:tcW w:w="344" w:type="pct"/>
          </w:tcPr>
          <w:p w14:paraId="2CFA796F"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36.7</w:t>
            </w:r>
          </w:p>
          <w:p w14:paraId="2011682D" w14:textId="77777777" w:rsidR="005A05C2" w:rsidRPr="007F10A5" w:rsidRDefault="005A05C2" w:rsidP="007E6EE3">
            <w:pPr>
              <w:jc w:val="center"/>
              <w:rPr>
                <w:rFonts w:ascii="Calibri" w:eastAsia="Calibri" w:hAnsi="Calibri" w:cs="Calibri"/>
                <w:b/>
                <w:bCs/>
                <w:color w:val="000000"/>
                <w:sz w:val="24"/>
                <w:szCs w:val="24"/>
              </w:rPr>
            </w:pPr>
          </w:p>
        </w:tc>
        <w:tc>
          <w:tcPr>
            <w:tcW w:w="344" w:type="pct"/>
          </w:tcPr>
          <w:p w14:paraId="56D63973"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37.5</w:t>
            </w:r>
          </w:p>
          <w:p w14:paraId="7366C5F8" w14:textId="77777777" w:rsidR="005A05C2" w:rsidRPr="007F10A5" w:rsidRDefault="005A05C2" w:rsidP="007E6EE3">
            <w:pPr>
              <w:jc w:val="center"/>
              <w:rPr>
                <w:rFonts w:ascii="Calibri" w:eastAsia="Calibri" w:hAnsi="Calibri" w:cs="Calibri"/>
                <w:b/>
                <w:bCs/>
                <w:color w:val="000000"/>
                <w:sz w:val="24"/>
                <w:szCs w:val="24"/>
              </w:rPr>
            </w:pPr>
          </w:p>
        </w:tc>
        <w:tc>
          <w:tcPr>
            <w:tcW w:w="344" w:type="pct"/>
          </w:tcPr>
          <w:p w14:paraId="48C5A917"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37.1</w:t>
            </w:r>
          </w:p>
          <w:p w14:paraId="61F4A3B5" w14:textId="77777777" w:rsidR="005A05C2" w:rsidRPr="007F10A5" w:rsidRDefault="005A05C2" w:rsidP="007E6EE3">
            <w:pPr>
              <w:jc w:val="center"/>
              <w:rPr>
                <w:rFonts w:ascii="Calibri" w:eastAsia="Calibri" w:hAnsi="Calibri" w:cs="Calibri"/>
                <w:b/>
                <w:bCs/>
                <w:color w:val="000000"/>
                <w:sz w:val="24"/>
                <w:szCs w:val="24"/>
              </w:rPr>
            </w:pPr>
          </w:p>
        </w:tc>
        <w:tc>
          <w:tcPr>
            <w:tcW w:w="344" w:type="pct"/>
          </w:tcPr>
          <w:p w14:paraId="0139341E"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29.9</w:t>
            </w:r>
          </w:p>
          <w:p w14:paraId="0A9122D1" w14:textId="77777777" w:rsidR="005A05C2" w:rsidRPr="007F10A5" w:rsidRDefault="005A05C2" w:rsidP="007E6EE3">
            <w:pPr>
              <w:jc w:val="center"/>
              <w:rPr>
                <w:rFonts w:ascii="Calibri" w:eastAsia="Calibri" w:hAnsi="Calibri" w:cs="Calibri"/>
                <w:b/>
                <w:bCs/>
                <w:color w:val="000000"/>
                <w:sz w:val="24"/>
                <w:szCs w:val="24"/>
              </w:rPr>
            </w:pPr>
          </w:p>
        </w:tc>
        <w:tc>
          <w:tcPr>
            <w:tcW w:w="344" w:type="pct"/>
          </w:tcPr>
          <w:p w14:paraId="7CF15D14"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28.8</w:t>
            </w:r>
          </w:p>
          <w:p w14:paraId="528CB399" w14:textId="77777777" w:rsidR="005A05C2" w:rsidRPr="007F10A5" w:rsidRDefault="005A05C2" w:rsidP="007E6EE3">
            <w:pPr>
              <w:jc w:val="center"/>
              <w:rPr>
                <w:rFonts w:ascii="Calibri" w:eastAsia="Calibri" w:hAnsi="Calibri" w:cs="Calibri"/>
                <w:b/>
                <w:bCs/>
                <w:color w:val="000000"/>
                <w:sz w:val="24"/>
                <w:szCs w:val="24"/>
              </w:rPr>
            </w:pPr>
          </w:p>
        </w:tc>
        <w:tc>
          <w:tcPr>
            <w:tcW w:w="344" w:type="pct"/>
          </w:tcPr>
          <w:p w14:paraId="7AD2E964"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30.9</w:t>
            </w:r>
          </w:p>
          <w:p w14:paraId="0850A85A" w14:textId="77777777" w:rsidR="005A05C2" w:rsidRPr="007F10A5" w:rsidRDefault="005A05C2" w:rsidP="007E6EE3">
            <w:pPr>
              <w:jc w:val="center"/>
              <w:rPr>
                <w:rFonts w:ascii="Calibri" w:eastAsia="Calibri" w:hAnsi="Calibri" w:cs="Calibri"/>
                <w:b/>
                <w:bCs/>
                <w:color w:val="000000"/>
                <w:sz w:val="24"/>
                <w:szCs w:val="24"/>
              </w:rPr>
            </w:pPr>
          </w:p>
        </w:tc>
        <w:tc>
          <w:tcPr>
            <w:tcW w:w="389" w:type="pct"/>
          </w:tcPr>
          <w:p w14:paraId="19574476"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33.2</w:t>
            </w:r>
          </w:p>
        </w:tc>
      </w:tr>
      <w:tr w:rsidR="005A05C2" w:rsidRPr="007F10A5" w14:paraId="079085B9" w14:textId="77777777" w:rsidTr="005A05C2">
        <w:trPr>
          <w:trHeight w:val="283"/>
          <w:jc w:val="center"/>
        </w:trPr>
        <w:tc>
          <w:tcPr>
            <w:tcW w:w="1171" w:type="pct"/>
          </w:tcPr>
          <w:p w14:paraId="09B7F97E" w14:textId="77777777" w:rsidR="005A05C2" w:rsidRPr="007F10A5" w:rsidRDefault="005A05C2" w:rsidP="007E6EE3">
            <w:pPr>
              <w:bidi/>
              <w:jc w:val="center"/>
              <w:rPr>
                <w:rFonts w:ascii="Calibri" w:eastAsia="Calibri" w:hAnsi="Calibri" w:cs="Arial"/>
                <w:b/>
                <w:bCs/>
                <w:color w:val="000000"/>
                <w:sz w:val="24"/>
                <w:szCs w:val="24"/>
                <w:rtl/>
                <w:lang w:bidi="ar-IQ"/>
              </w:rPr>
            </w:pPr>
            <w:r w:rsidRPr="007F10A5">
              <w:rPr>
                <w:rFonts w:ascii="Calibri" w:eastAsia="Calibri" w:hAnsi="Calibri" w:cs="Arial" w:hint="cs"/>
                <w:b/>
                <w:bCs/>
                <w:color w:val="000000"/>
                <w:sz w:val="24"/>
                <w:szCs w:val="24"/>
                <w:rtl/>
                <w:lang w:bidi="ar-IQ"/>
              </w:rPr>
              <w:t>القروض المتعثرة / اجمالي الموجودات</w:t>
            </w:r>
          </w:p>
        </w:tc>
        <w:tc>
          <w:tcPr>
            <w:tcW w:w="344" w:type="pct"/>
          </w:tcPr>
          <w:p w14:paraId="71EB15B6"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0. 31</w:t>
            </w:r>
          </w:p>
          <w:p w14:paraId="62ACD722"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1BC62279" w14:textId="77777777" w:rsidR="005A05C2" w:rsidRPr="007F10A5" w:rsidRDefault="005A05C2" w:rsidP="007E6EE3">
            <w:pPr>
              <w:bidi/>
              <w:jc w:val="center"/>
              <w:rPr>
                <w:rFonts w:ascii="Calibri" w:eastAsia="Calibri" w:hAnsi="Calibri" w:cs="Arial"/>
                <w:b/>
                <w:bCs/>
                <w:color w:val="000000"/>
                <w:sz w:val="24"/>
                <w:szCs w:val="24"/>
                <w:rtl/>
              </w:rPr>
            </w:pPr>
            <w:bookmarkStart w:id="22" w:name="_Hlk143982405"/>
            <w:r w:rsidRPr="007F10A5">
              <w:rPr>
                <w:rFonts w:ascii="Calibri" w:eastAsia="Calibri" w:hAnsi="Calibri" w:cs="Arial"/>
                <w:b/>
                <w:bCs/>
                <w:color w:val="000000"/>
                <w:sz w:val="24"/>
                <w:szCs w:val="24"/>
              </w:rPr>
              <w:t>0.25</w:t>
            </w:r>
            <w:bookmarkEnd w:id="22"/>
          </w:p>
        </w:tc>
        <w:tc>
          <w:tcPr>
            <w:tcW w:w="344" w:type="pct"/>
          </w:tcPr>
          <w:p w14:paraId="1B253DBF"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0. 23</w:t>
            </w:r>
          </w:p>
          <w:p w14:paraId="7EBE8E4B" w14:textId="77777777" w:rsidR="005A05C2" w:rsidRPr="007F10A5" w:rsidRDefault="005A05C2" w:rsidP="007E6EE3">
            <w:pPr>
              <w:bidi/>
              <w:rPr>
                <w:rFonts w:ascii="Calibri" w:eastAsia="Calibri" w:hAnsi="Calibri" w:cs="Arial"/>
                <w:b/>
                <w:bCs/>
                <w:color w:val="000000"/>
                <w:sz w:val="24"/>
                <w:szCs w:val="24"/>
                <w:rtl/>
              </w:rPr>
            </w:pPr>
          </w:p>
        </w:tc>
        <w:tc>
          <w:tcPr>
            <w:tcW w:w="344" w:type="pct"/>
          </w:tcPr>
          <w:p w14:paraId="6F65BF24"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0.1</w:t>
            </w:r>
          </w:p>
          <w:p w14:paraId="2D62B77F" w14:textId="77777777" w:rsidR="005A05C2" w:rsidRPr="007F10A5" w:rsidRDefault="005A05C2" w:rsidP="007E6EE3">
            <w:pPr>
              <w:bidi/>
              <w:rPr>
                <w:rFonts w:ascii="Calibri" w:eastAsia="Calibri" w:hAnsi="Calibri" w:cs="Arial"/>
                <w:b/>
                <w:bCs/>
                <w:color w:val="000000"/>
                <w:sz w:val="24"/>
                <w:szCs w:val="24"/>
                <w:rtl/>
              </w:rPr>
            </w:pPr>
          </w:p>
        </w:tc>
        <w:tc>
          <w:tcPr>
            <w:tcW w:w="344" w:type="pct"/>
          </w:tcPr>
          <w:p w14:paraId="3F2660DF"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0. 16</w:t>
            </w:r>
          </w:p>
          <w:p w14:paraId="3E5F2DC5"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hint="cs"/>
                <w:b/>
                <w:bCs/>
                <w:color w:val="000000"/>
                <w:sz w:val="24"/>
                <w:szCs w:val="24"/>
                <w:rtl/>
              </w:rPr>
              <w:t xml:space="preserve"> </w:t>
            </w:r>
          </w:p>
        </w:tc>
        <w:tc>
          <w:tcPr>
            <w:tcW w:w="344" w:type="pct"/>
          </w:tcPr>
          <w:p w14:paraId="646BA17A"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0.13</w:t>
            </w:r>
          </w:p>
          <w:p w14:paraId="101EA708"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02FA8BFE"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0.11</w:t>
            </w:r>
          </w:p>
          <w:p w14:paraId="60D93795"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083644B3"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0. 17</w:t>
            </w:r>
          </w:p>
          <w:p w14:paraId="24F62AEC"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12D95370"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0. 13</w:t>
            </w:r>
          </w:p>
          <w:p w14:paraId="3662AFE7" w14:textId="77777777" w:rsidR="005A05C2" w:rsidRPr="007F10A5" w:rsidRDefault="005A05C2" w:rsidP="007E6EE3">
            <w:pPr>
              <w:bidi/>
              <w:rPr>
                <w:rFonts w:ascii="Calibri" w:eastAsia="Calibri" w:hAnsi="Calibri" w:cs="Arial"/>
                <w:b/>
                <w:bCs/>
                <w:color w:val="000000"/>
                <w:sz w:val="24"/>
                <w:szCs w:val="24"/>
                <w:rtl/>
              </w:rPr>
            </w:pPr>
          </w:p>
        </w:tc>
        <w:tc>
          <w:tcPr>
            <w:tcW w:w="344" w:type="pct"/>
          </w:tcPr>
          <w:p w14:paraId="0302FDF3"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hint="cs"/>
                <w:b/>
                <w:bCs/>
                <w:color w:val="000000"/>
                <w:sz w:val="24"/>
                <w:szCs w:val="24"/>
                <w:rtl/>
              </w:rPr>
              <w:t xml:space="preserve"> </w:t>
            </w:r>
            <w:r w:rsidRPr="007F10A5">
              <w:rPr>
                <w:rFonts w:ascii="Calibri" w:eastAsia="Calibri" w:hAnsi="Calibri" w:cs="Arial"/>
                <w:b/>
                <w:bCs/>
                <w:color w:val="000000"/>
                <w:sz w:val="24"/>
                <w:szCs w:val="24"/>
              </w:rPr>
              <w:t>0. 11</w:t>
            </w:r>
          </w:p>
          <w:p w14:paraId="24D4FC44" w14:textId="77777777" w:rsidR="005A05C2" w:rsidRPr="007F10A5" w:rsidRDefault="005A05C2" w:rsidP="007E6EE3">
            <w:pPr>
              <w:bidi/>
              <w:jc w:val="center"/>
              <w:rPr>
                <w:rFonts w:ascii="Calibri" w:eastAsia="Calibri" w:hAnsi="Calibri" w:cs="Arial"/>
                <w:b/>
                <w:bCs/>
                <w:color w:val="000000"/>
                <w:sz w:val="24"/>
                <w:szCs w:val="24"/>
                <w:rtl/>
              </w:rPr>
            </w:pPr>
          </w:p>
        </w:tc>
        <w:tc>
          <w:tcPr>
            <w:tcW w:w="389" w:type="pct"/>
          </w:tcPr>
          <w:p w14:paraId="19DE7DE5"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b/>
                <w:bCs/>
                <w:color w:val="000000"/>
                <w:sz w:val="24"/>
                <w:szCs w:val="24"/>
              </w:rPr>
              <w:t>0.17</w:t>
            </w:r>
          </w:p>
        </w:tc>
      </w:tr>
      <w:tr w:rsidR="005A05C2" w:rsidRPr="007F10A5" w14:paraId="25F84A0B" w14:textId="77777777" w:rsidTr="005A05C2">
        <w:trPr>
          <w:trHeight w:val="113"/>
          <w:jc w:val="center"/>
        </w:trPr>
        <w:tc>
          <w:tcPr>
            <w:tcW w:w="1171" w:type="pct"/>
          </w:tcPr>
          <w:p w14:paraId="4E66C147" w14:textId="77777777" w:rsidR="005A05C2" w:rsidRPr="007F10A5" w:rsidRDefault="005A05C2" w:rsidP="007E6EE3">
            <w:pPr>
              <w:bidi/>
              <w:jc w:val="center"/>
              <w:rPr>
                <w:rFonts w:ascii="Calibri" w:eastAsia="Calibri" w:hAnsi="Calibri" w:cs="Arial"/>
                <w:b/>
                <w:bCs/>
                <w:color w:val="000000"/>
                <w:sz w:val="24"/>
                <w:szCs w:val="24"/>
                <w:rtl/>
                <w:lang w:bidi="ar-IQ"/>
              </w:rPr>
            </w:pPr>
            <w:r w:rsidRPr="007F10A5">
              <w:rPr>
                <w:rFonts w:ascii="Calibri" w:eastAsia="Calibri" w:hAnsi="Calibri" w:cs="Arial"/>
                <w:b/>
                <w:bCs/>
                <w:color w:val="000000"/>
                <w:sz w:val="24"/>
                <w:szCs w:val="24"/>
                <w:rtl/>
                <w:lang w:bidi="ar-IQ"/>
              </w:rPr>
              <w:t>القروض</w:t>
            </w:r>
            <w:r w:rsidRPr="007F10A5">
              <w:rPr>
                <w:rFonts w:ascii="Calibri" w:eastAsia="Calibri" w:hAnsi="Calibri" w:cs="Arial" w:hint="cs"/>
                <w:b/>
                <w:bCs/>
                <w:color w:val="000000"/>
                <w:sz w:val="24"/>
                <w:szCs w:val="24"/>
                <w:rtl/>
                <w:lang w:bidi="ar-IQ"/>
              </w:rPr>
              <w:t xml:space="preserve"> </w:t>
            </w:r>
            <w:r w:rsidRPr="007F10A5">
              <w:rPr>
                <w:rFonts w:ascii="Calibri" w:eastAsia="Calibri" w:hAnsi="Calibri" w:cs="Arial"/>
                <w:b/>
                <w:bCs/>
                <w:color w:val="000000"/>
                <w:sz w:val="24"/>
                <w:szCs w:val="24"/>
                <w:rtl/>
                <w:lang w:bidi="ar-IQ"/>
              </w:rPr>
              <w:t>المتعثرة/</w:t>
            </w:r>
            <w:r w:rsidRPr="007F10A5">
              <w:rPr>
                <w:rFonts w:ascii="Calibri" w:eastAsia="Calibri" w:hAnsi="Calibri" w:cs="Arial" w:hint="cs"/>
                <w:b/>
                <w:bCs/>
                <w:color w:val="000000"/>
                <w:sz w:val="24"/>
                <w:szCs w:val="24"/>
                <w:rtl/>
                <w:lang w:bidi="ar-IQ"/>
              </w:rPr>
              <w:t xml:space="preserve"> اجمالي القروض</w:t>
            </w:r>
          </w:p>
        </w:tc>
        <w:tc>
          <w:tcPr>
            <w:tcW w:w="344" w:type="pct"/>
          </w:tcPr>
          <w:p w14:paraId="5711AE0A"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Arial"/>
                <w:b/>
                <w:bCs/>
                <w:color w:val="000000"/>
                <w:sz w:val="24"/>
                <w:szCs w:val="24"/>
              </w:rPr>
              <w:t>1.0</w:t>
            </w:r>
          </w:p>
        </w:tc>
        <w:tc>
          <w:tcPr>
            <w:tcW w:w="344" w:type="pct"/>
          </w:tcPr>
          <w:p w14:paraId="5C4E8907"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0. 85</w:t>
            </w:r>
          </w:p>
          <w:p w14:paraId="4BEBB1C0" w14:textId="77777777" w:rsidR="005A05C2" w:rsidRPr="007F10A5" w:rsidRDefault="005A05C2" w:rsidP="007E6EE3">
            <w:pPr>
              <w:bidi/>
              <w:rPr>
                <w:rFonts w:ascii="Calibri" w:eastAsia="Calibri" w:hAnsi="Calibri" w:cs="Arial"/>
                <w:b/>
                <w:bCs/>
                <w:color w:val="000000"/>
                <w:sz w:val="24"/>
                <w:szCs w:val="24"/>
                <w:rtl/>
              </w:rPr>
            </w:pPr>
          </w:p>
        </w:tc>
        <w:tc>
          <w:tcPr>
            <w:tcW w:w="344" w:type="pct"/>
          </w:tcPr>
          <w:p w14:paraId="2C0EF548"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0. 63</w:t>
            </w:r>
          </w:p>
          <w:p w14:paraId="54E49F86"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61C8C5BF"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0. 53</w:t>
            </w:r>
          </w:p>
          <w:p w14:paraId="6E572A11"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20F5CDC8"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0. 44</w:t>
            </w:r>
          </w:p>
          <w:p w14:paraId="10E43206" w14:textId="77777777" w:rsidR="005A05C2" w:rsidRPr="007F10A5" w:rsidRDefault="005A05C2" w:rsidP="007E6EE3">
            <w:pPr>
              <w:bidi/>
              <w:rPr>
                <w:rFonts w:ascii="Calibri" w:eastAsia="Calibri" w:hAnsi="Calibri" w:cs="Arial"/>
                <w:b/>
                <w:bCs/>
                <w:color w:val="000000"/>
                <w:sz w:val="24"/>
                <w:szCs w:val="24"/>
                <w:rtl/>
              </w:rPr>
            </w:pPr>
          </w:p>
        </w:tc>
        <w:tc>
          <w:tcPr>
            <w:tcW w:w="344" w:type="pct"/>
          </w:tcPr>
          <w:p w14:paraId="1D5FC4C8"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0. 34</w:t>
            </w:r>
          </w:p>
          <w:p w14:paraId="7E0CF3C2" w14:textId="77777777" w:rsidR="005A05C2" w:rsidRPr="007F10A5" w:rsidRDefault="005A05C2" w:rsidP="007E6EE3">
            <w:pPr>
              <w:bidi/>
              <w:rPr>
                <w:rFonts w:ascii="Calibri" w:eastAsia="Calibri" w:hAnsi="Calibri" w:cs="Arial"/>
                <w:b/>
                <w:bCs/>
                <w:color w:val="000000"/>
                <w:sz w:val="24"/>
                <w:szCs w:val="24"/>
                <w:rtl/>
              </w:rPr>
            </w:pPr>
          </w:p>
        </w:tc>
        <w:tc>
          <w:tcPr>
            <w:tcW w:w="344" w:type="pct"/>
          </w:tcPr>
          <w:p w14:paraId="51F06824"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0. 30</w:t>
            </w:r>
          </w:p>
          <w:p w14:paraId="0ED800ED" w14:textId="77777777" w:rsidR="005A05C2" w:rsidRPr="007F10A5" w:rsidRDefault="005A05C2" w:rsidP="007E6EE3">
            <w:pPr>
              <w:bidi/>
              <w:rPr>
                <w:rFonts w:ascii="Calibri" w:eastAsia="Calibri" w:hAnsi="Calibri" w:cs="Arial"/>
                <w:b/>
                <w:bCs/>
                <w:color w:val="000000"/>
                <w:sz w:val="24"/>
                <w:szCs w:val="24"/>
                <w:rtl/>
              </w:rPr>
            </w:pPr>
          </w:p>
        </w:tc>
        <w:tc>
          <w:tcPr>
            <w:tcW w:w="344" w:type="pct"/>
          </w:tcPr>
          <w:p w14:paraId="0FA84164"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0. 56</w:t>
            </w:r>
          </w:p>
          <w:p w14:paraId="44E16322"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15A4E5F9"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0. 45</w:t>
            </w:r>
          </w:p>
          <w:p w14:paraId="72173408"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7F34080B"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0. 34</w:t>
            </w:r>
          </w:p>
          <w:p w14:paraId="0A2598FE" w14:textId="77777777" w:rsidR="005A05C2" w:rsidRPr="007F10A5" w:rsidRDefault="005A05C2" w:rsidP="007E6EE3">
            <w:pPr>
              <w:bidi/>
              <w:jc w:val="center"/>
              <w:rPr>
                <w:rFonts w:ascii="Calibri" w:eastAsia="Calibri" w:hAnsi="Calibri" w:cs="Arial"/>
                <w:b/>
                <w:bCs/>
                <w:color w:val="000000"/>
                <w:sz w:val="24"/>
                <w:szCs w:val="24"/>
                <w:rtl/>
              </w:rPr>
            </w:pPr>
          </w:p>
        </w:tc>
        <w:tc>
          <w:tcPr>
            <w:tcW w:w="389" w:type="pct"/>
          </w:tcPr>
          <w:p w14:paraId="5F6AF9A6" w14:textId="77777777" w:rsidR="005A05C2" w:rsidRPr="007F10A5" w:rsidRDefault="005A05C2" w:rsidP="007E6EE3">
            <w:pPr>
              <w:bidi/>
              <w:jc w:val="center"/>
              <w:rPr>
                <w:rFonts w:ascii="Calibri" w:eastAsia="Calibri" w:hAnsi="Calibri" w:cs="Arial"/>
                <w:b/>
                <w:bCs/>
                <w:color w:val="000000"/>
                <w:sz w:val="24"/>
                <w:szCs w:val="24"/>
              </w:rPr>
            </w:pPr>
            <w:r w:rsidRPr="007F10A5">
              <w:rPr>
                <w:rFonts w:ascii="Calibri" w:eastAsia="Calibri" w:hAnsi="Calibri" w:cs="Arial"/>
                <w:b/>
                <w:bCs/>
                <w:color w:val="000000"/>
                <w:sz w:val="24"/>
                <w:szCs w:val="24"/>
              </w:rPr>
              <w:t>0.54</w:t>
            </w:r>
          </w:p>
        </w:tc>
      </w:tr>
      <w:tr w:rsidR="005A05C2" w:rsidRPr="007F10A5" w14:paraId="252F38CC" w14:textId="77777777" w:rsidTr="005A05C2">
        <w:trPr>
          <w:trHeight w:val="454"/>
          <w:jc w:val="center"/>
        </w:trPr>
        <w:tc>
          <w:tcPr>
            <w:tcW w:w="1171" w:type="pct"/>
          </w:tcPr>
          <w:p w14:paraId="413D61AF" w14:textId="77777777" w:rsidR="005A05C2" w:rsidRPr="007F10A5" w:rsidRDefault="005A05C2" w:rsidP="007E6EE3">
            <w:pPr>
              <w:bidi/>
              <w:jc w:val="center"/>
              <w:rPr>
                <w:rFonts w:ascii="Calibri" w:eastAsia="Calibri" w:hAnsi="Calibri" w:cs="Arial"/>
                <w:b/>
                <w:bCs/>
                <w:color w:val="000000"/>
                <w:sz w:val="24"/>
                <w:szCs w:val="24"/>
                <w:rtl/>
                <w:lang w:bidi="ar-IQ"/>
              </w:rPr>
            </w:pPr>
            <w:bookmarkStart w:id="23" w:name="_Hlk144135140"/>
            <w:r w:rsidRPr="007F10A5">
              <w:rPr>
                <w:rFonts w:ascii="Calibri" w:eastAsia="Calibri" w:hAnsi="Calibri" w:cs="Arial" w:hint="cs"/>
                <w:b/>
                <w:bCs/>
                <w:color w:val="000000"/>
                <w:sz w:val="24"/>
                <w:szCs w:val="24"/>
                <w:rtl/>
                <w:lang w:bidi="ar-IQ"/>
              </w:rPr>
              <w:t>اجمالي القروض/ اجمالي الودائع</w:t>
            </w:r>
          </w:p>
        </w:tc>
        <w:tc>
          <w:tcPr>
            <w:tcW w:w="344" w:type="pct"/>
          </w:tcPr>
          <w:p w14:paraId="6AD960AC"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57.3</w:t>
            </w:r>
          </w:p>
          <w:p w14:paraId="305E881E"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3598B473"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55.5</w:t>
            </w:r>
          </w:p>
          <w:p w14:paraId="3E4F798B"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09F69434"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65.4</w:t>
            </w:r>
          </w:p>
          <w:p w14:paraId="53A04609"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46ABBB7C"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65.1</w:t>
            </w:r>
          </w:p>
          <w:p w14:paraId="45445352"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693D515F" w14:textId="77777777" w:rsidR="005A05C2" w:rsidRPr="007F10A5" w:rsidRDefault="005A05C2" w:rsidP="007E6EE3">
            <w:pPr>
              <w:jc w:val="center"/>
              <w:rPr>
                <w:rFonts w:ascii="Calibri" w:eastAsia="Calibri" w:hAnsi="Calibri" w:cs="Arial"/>
                <w:b/>
                <w:bCs/>
                <w:color w:val="000000"/>
                <w:sz w:val="24"/>
                <w:szCs w:val="24"/>
                <w:rtl/>
              </w:rPr>
            </w:pPr>
            <w:r w:rsidRPr="007F10A5">
              <w:rPr>
                <w:rFonts w:ascii="Calibri" w:eastAsia="Calibri" w:hAnsi="Calibri" w:cs="Calibri"/>
                <w:b/>
                <w:bCs/>
                <w:color w:val="000000"/>
                <w:sz w:val="24"/>
                <w:szCs w:val="24"/>
              </w:rPr>
              <w:t>64.5</w:t>
            </w:r>
          </w:p>
        </w:tc>
        <w:tc>
          <w:tcPr>
            <w:tcW w:w="344" w:type="pct"/>
          </w:tcPr>
          <w:p w14:paraId="70678885" w14:textId="77777777" w:rsidR="005A05C2" w:rsidRPr="007F10A5" w:rsidRDefault="005A05C2" w:rsidP="007E6EE3">
            <w:pPr>
              <w:bidi/>
              <w:jc w:val="center"/>
              <w:rPr>
                <w:rFonts w:ascii="Calibri" w:eastAsia="Calibri" w:hAnsi="Calibri" w:cs="Arial"/>
                <w:b/>
                <w:bCs/>
                <w:color w:val="000000"/>
                <w:sz w:val="24"/>
                <w:szCs w:val="24"/>
                <w:rtl/>
              </w:rPr>
            </w:pPr>
            <w:r w:rsidRPr="007F10A5">
              <w:rPr>
                <w:rFonts w:ascii="Calibri" w:eastAsia="Calibri" w:hAnsi="Calibri" w:cs="Calibri"/>
                <w:b/>
                <w:bCs/>
                <w:color w:val="000000"/>
                <w:sz w:val="24"/>
                <w:szCs w:val="24"/>
              </w:rPr>
              <w:t>66.9</w:t>
            </w:r>
          </w:p>
        </w:tc>
        <w:tc>
          <w:tcPr>
            <w:tcW w:w="344" w:type="pct"/>
          </w:tcPr>
          <w:p w14:paraId="4EED3C71" w14:textId="77777777" w:rsidR="005A05C2" w:rsidRPr="007F10A5" w:rsidRDefault="005A05C2" w:rsidP="007E6EE3">
            <w:pPr>
              <w:jc w:val="center"/>
              <w:rPr>
                <w:rFonts w:ascii="Calibri" w:eastAsia="Calibri" w:hAnsi="Calibri" w:cs="Arial"/>
                <w:b/>
                <w:bCs/>
                <w:color w:val="000000"/>
                <w:sz w:val="24"/>
                <w:szCs w:val="24"/>
                <w:rtl/>
              </w:rPr>
            </w:pPr>
            <w:r w:rsidRPr="007F10A5">
              <w:rPr>
                <w:rFonts w:ascii="Calibri" w:eastAsia="Calibri" w:hAnsi="Calibri" w:cs="Calibri"/>
                <w:b/>
                <w:bCs/>
                <w:color w:val="000000"/>
                <w:sz w:val="24"/>
                <w:szCs w:val="24"/>
              </w:rPr>
              <w:t>63.8</w:t>
            </w:r>
          </w:p>
        </w:tc>
        <w:tc>
          <w:tcPr>
            <w:tcW w:w="344" w:type="pct"/>
          </w:tcPr>
          <w:p w14:paraId="7E34AB11" w14:textId="77777777" w:rsidR="005A05C2" w:rsidRPr="007F10A5" w:rsidRDefault="005A05C2" w:rsidP="007E6EE3">
            <w:pPr>
              <w:jc w:val="center"/>
              <w:rPr>
                <w:rFonts w:ascii="Calibri" w:eastAsia="Calibri" w:hAnsi="Calibri" w:cs="Arial"/>
                <w:b/>
                <w:bCs/>
                <w:color w:val="000000"/>
                <w:sz w:val="24"/>
                <w:szCs w:val="24"/>
                <w:rtl/>
              </w:rPr>
            </w:pPr>
            <w:r w:rsidRPr="007F10A5">
              <w:rPr>
                <w:rFonts w:ascii="Calibri" w:eastAsia="Calibri" w:hAnsi="Calibri" w:cs="Calibri"/>
                <w:b/>
                <w:bCs/>
                <w:color w:val="000000"/>
                <w:sz w:val="24"/>
                <w:szCs w:val="24"/>
              </w:rPr>
              <w:t>47.2</w:t>
            </w:r>
          </w:p>
        </w:tc>
        <w:tc>
          <w:tcPr>
            <w:tcW w:w="344" w:type="pct"/>
          </w:tcPr>
          <w:p w14:paraId="45939A38" w14:textId="77777777" w:rsidR="005A05C2" w:rsidRPr="007F10A5" w:rsidRDefault="005A05C2" w:rsidP="007E6EE3">
            <w:pPr>
              <w:jc w:val="center"/>
              <w:rPr>
                <w:rFonts w:ascii="Calibri" w:eastAsia="Calibri" w:hAnsi="Calibri" w:cs="Arial"/>
                <w:b/>
                <w:bCs/>
                <w:color w:val="000000"/>
                <w:sz w:val="24"/>
                <w:szCs w:val="24"/>
                <w:rtl/>
              </w:rPr>
            </w:pPr>
            <w:r w:rsidRPr="007F10A5">
              <w:rPr>
                <w:rFonts w:ascii="Calibri" w:eastAsia="Calibri" w:hAnsi="Calibri" w:cs="Calibri"/>
                <w:b/>
                <w:bCs/>
                <w:color w:val="000000"/>
                <w:sz w:val="24"/>
                <w:szCs w:val="24"/>
              </w:rPr>
              <w:t>43.8</w:t>
            </w:r>
          </w:p>
        </w:tc>
        <w:tc>
          <w:tcPr>
            <w:tcW w:w="344" w:type="pct"/>
          </w:tcPr>
          <w:p w14:paraId="4A9037AD"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48.5</w:t>
            </w:r>
          </w:p>
          <w:p w14:paraId="19B4BFD1" w14:textId="77777777" w:rsidR="005A05C2" w:rsidRPr="007F10A5" w:rsidRDefault="005A05C2" w:rsidP="007E6EE3">
            <w:pPr>
              <w:bidi/>
              <w:jc w:val="center"/>
              <w:rPr>
                <w:rFonts w:ascii="Calibri" w:eastAsia="Calibri" w:hAnsi="Calibri" w:cs="Arial"/>
                <w:b/>
                <w:bCs/>
                <w:color w:val="000000"/>
                <w:sz w:val="24"/>
                <w:szCs w:val="24"/>
                <w:rtl/>
              </w:rPr>
            </w:pPr>
          </w:p>
        </w:tc>
        <w:tc>
          <w:tcPr>
            <w:tcW w:w="389" w:type="pct"/>
          </w:tcPr>
          <w:p w14:paraId="462F71D8"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57.8</w:t>
            </w:r>
          </w:p>
        </w:tc>
      </w:tr>
      <w:bookmarkEnd w:id="23"/>
      <w:tr w:rsidR="005A05C2" w:rsidRPr="007F10A5" w14:paraId="462C1490" w14:textId="77777777" w:rsidTr="005A05C2">
        <w:trPr>
          <w:trHeight w:val="227"/>
          <w:jc w:val="center"/>
        </w:trPr>
        <w:tc>
          <w:tcPr>
            <w:tcW w:w="1171" w:type="pct"/>
          </w:tcPr>
          <w:p w14:paraId="1FA2AEF9" w14:textId="77777777" w:rsidR="005A05C2" w:rsidRPr="007F10A5" w:rsidRDefault="005A05C2" w:rsidP="007E6EE3">
            <w:pPr>
              <w:bidi/>
              <w:jc w:val="center"/>
              <w:rPr>
                <w:rFonts w:ascii="Calibri" w:eastAsia="Calibri" w:hAnsi="Calibri" w:cs="Arial"/>
                <w:b/>
                <w:bCs/>
                <w:color w:val="000000"/>
                <w:sz w:val="24"/>
                <w:szCs w:val="24"/>
                <w:rtl/>
                <w:lang w:bidi="ar-IQ"/>
              </w:rPr>
            </w:pPr>
            <w:r w:rsidRPr="007F10A5">
              <w:rPr>
                <w:rFonts w:ascii="Calibri" w:eastAsia="Calibri" w:hAnsi="Calibri" w:cs="Arial" w:hint="cs"/>
                <w:b/>
                <w:bCs/>
                <w:color w:val="000000"/>
                <w:sz w:val="24"/>
                <w:szCs w:val="24"/>
                <w:rtl/>
                <w:lang w:bidi="ar-IQ"/>
              </w:rPr>
              <w:t>اجمالي القروض/ حق الملكية</w:t>
            </w:r>
          </w:p>
        </w:tc>
        <w:tc>
          <w:tcPr>
            <w:tcW w:w="344" w:type="pct"/>
          </w:tcPr>
          <w:p w14:paraId="3F1F3729"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349.7</w:t>
            </w:r>
          </w:p>
          <w:p w14:paraId="2B93FC48"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67422E92"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326.3</w:t>
            </w:r>
          </w:p>
          <w:p w14:paraId="71017DC3"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6142A32A"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338.2</w:t>
            </w:r>
          </w:p>
          <w:p w14:paraId="547A6FE1"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7822DA9C"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352.0</w:t>
            </w:r>
          </w:p>
          <w:p w14:paraId="6C2984A3"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0FD245B2"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363.9</w:t>
            </w:r>
          </w:p>
          <w:p w14:paraId="10C88779"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7801DD35"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383.8</w:t>
            </w:r>
          </w:p>
          <w:p w14:paraId="7A90398E"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09FCEDCE"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381.7</w:t>
            </w:r>
          </w:p>
          <w:p w14:paraId="473BBCFF"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59CE4F36"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362.6</w:t>
            </w:r>
          </w:p>
          <w:p w14:paraId="5AC1BCE2"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55780404"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366.4</w:t>
            </w:r>
          </w:p>
          <w:p w14:paraId="783EE617" w14:textId="77777777" w:rsidR="005A05C2" w:rsidRPr="007F10A5" w:rsidRDefault="005A05C2" w:rsidP="007E6EE3">
            <w:pPr>
              <w:bidi/>
              <w:jc w:val="center"/>
              <w:rPr>
                <w:rFonts w:ascii="Calibri" w:eastAsia="Calibri" w:hAnsi="Calibri" w:cs="Arial"/>
                <w:b/>
                <w:bCs/>
                <w:color w:val="000000"/>
                <w:sz w:val="24"/>
                <w:szCs w:val="24"/>
                <w:rtl/>
              </w:rPr>
            </w:pPr>
          </w:p>
        </w:tc>
        <w:tc>
          <w:tcPr>
            <w:tcW w:w="344" w:type="pct"/>
          </w:tcPr>
          <w:p w14:paraId="200DFBFD" w14:textId="77777777" w:rsidR="005A05C2" w:rsidRPr="007F10A5" w:rsidRDefault="005A05C2" w:rsidP="007E6EE3">
            <w:pPr>
              <w:jc w:val="center"/>
              <w:rPr>
                <w:rFonts w:ascii="Calibri" w:eastAsia="Calibri" w:hAnsi="Calibri" w:cs="Calibri"/>
                <w:b/>
                <w:bCs/>
                <w:color w:val="000000"/>
                <w:sz w:val="24"/>
                <w:szCs w:val="24"/>
                <w:rtl/>
              </w:rPr>
            </w:pPr>
            <w:r w:rsidRPr="007F10A5">
              <w:rPr>
                <w:rFonts w:ascii="Calibri" w:eastAsia="Calibri" w:hAnsi="Calibri" w:cs="Calibri"/>
                <w:b/>
                <w:bCs/>
                <w:color w:val="000000"/>
                <w:sz w:val="24"/>
                <w:szCs w:val="24"/>
              </w:rPr>
              <w:t>388.5</w:t>
            </w:r>
          </w:p>
        </w:tc>
        <w:tc>
          <w:tcPr>
            <w:tcW w:w="389" w:type="pct"/>
          </w:tcPr>
          <w:p w14:paraId="5388E7A9" w14:textId="77777777" w:rsidR="005A05C2" w:rsidRPr="007F10A5" w:rsidRDefault="005A05C2" w:rsidP="007E6EE3">
            <w:pPr>
              <w:jc w:val="center"/>
              <w:rPr>
                <w:rFonts w:ascii="Calibri" w:eastAsia="Calibri" w:hAnsi="Calibri" w:cs="Calibri"/>
                <w:b/>
                <w:bCs/>
                <w:color w:val="000000"/>
                <w:sz w:val="24"/>
                <w:szCs w:val="24"/>
              </w:rPr>
            </w:pPr>
            <w:r w:rsidRPr="007F10A5">
              <w:rPr>
                <w:rFonts w:ascii="Calibri" w:eastAsia="Calibri" w:hAnsi="Calibri" w:cs="Calibri"/>
                <w:b/>
                <w:bCs/>
                <w:color w:val="000000"/>
                <w:sz w:val="24"/>
                <w:szCs w:val="24"/>
              </w:rPr>
              <w:t>361.3</w:t>
            </w:r>
          </w:p>
        </w:tc>
      </w:tr>
    </w:tbl>
    <w:p w14:paraId="6776BD90" w14:textId="77777777" w:rsidR="005A05C2" w:rsidRPr="007F10A5" w:rsidRDefault="005A05C2" w:rsidP="007E6EE3">
      <w:pPr>
        <w:bidi/>
        <w:spacing w:line="240" w:lineRule="auto"/>
        <w:rPr>
          <w:sz w:val="24"/>
          <w:szCs w:val="24"/>
          <w:rtl/>
          <w:lang w:bidi="ar-IQ"/>
        </w:rPr>
      </w:pPr>
    </w:p>
    <w:p w14:paraId="7F9FD750" w14:textId="77777777" w:rsidR="005A05C2" w:rsidRDefault="005A05C2" w:rsidP="007E6EE3">
      <w:pPr>
        <w:bidi/>
        <w:spacing w:line="240" w:lineRule="auto"/>
        <w:rPr>
          <w:sz w:val="24"/>
          <w:szCs w:val="24"/>
          <w:rtl/>
          <w:lang w:bidi="ar-IQ"/>
        </w:rPr>
      </w:pPr>
    </w:p>
    <w:p w14:paraId="2823D345" w14:textId="77777777" w:rsidR="006C77F5" w:rsidRDefault="006C77F5" w:rsidP="006C77F5">
      <w:pPr>
        <w:bidi/>
        <w:spacing w:line="240" w:lineRule="auto"/>
        <w:rPr>
          <w:sz w:val="24"/>
          <w:szCs w:val="24"/>
          <w:rtl/>
          <w:lang w:bidi="ar-IQ"/>
        </w:rPr>
      </w:pPr>
    </w:p>
    <w:p w14:paraId="47533493" w14:textId="77777777" w:rsidR="006C77F5" w:rsidRPr="007F10A5" w:rsidRDefault="006C77F5" w:rsidP="006C77F5">
      <w:pPr>
        <w:bidi/>
        <w:spacing w:line="240" w:lineRule="auto"/>
        <w:rPr>
          <w:sz w:val="24"/>
          <w:szCs w:val="24"/>
          <w:rtl/>
          <w:lang w:bidi="ar-IQ"/>
        </w:rPr>
      </w:pPr>
    </w:p>
    <w:p w14:paraId="784940FE" w14:textId="4C49BBEA" w:rsidR="005A05C2" w:rsidRPr="007F10A5" w:rsidRDefault="005A05C2" w:rsidP="007E6EE3">
      <w:pPr>
        <w:pStyle w:val="tab"/>
        <w:spacing w:after="0" w:line="240" w:lineRule="auto"/>
        <w:rPr>
          <w:sz w:val="24"/>
          <w:szCs w:val="24"/>
          <w:rtl/>
        </w:rPr>
      </w:pPr>
      <w:bookmarkStart w:id="24" w:name="_Toc152840315"/>
      <w:r w:rsidRPr="007F10A5">
        <w:rPr>
          <w:rFonts w:hint="cs"/>
          <w:b/>
          <w:bCs/>
          <w:sz w:val="24"/>
          <w:szCs w:val="24"/>
          <w:rtl/>
        </w:rPr>
        <w:t>الجدول (</w:t>
      </w:r>
      <w:r w:rsidR="006C77F5">
        <w:rPr>
          <w:rFonts w:hint="cs"/>
          <w:b/>
          <w:bCs/>
          <w:sz w:val="24"/>
          <w:szCs w:val="24"/>
          <w:rtl/>
        </w:rPr>
        <w:t>5</w:t>
      </w:r>
      <w:r w:rsidRPr="007F10A5">
        <w:rPr>
          <w:rFonts w:hint="cs"/>
          <w:b/>
          <w:bCs/>
          <w:sz w:val="24"/>
          <w:szCs w:val="24"/>
          <w:rtl/>
        </w:rPr>
        <w:t>)</w:t>
      </w:r>
      <w:r w:rsidRPr="007F10A5">
        <w:rPr>
          <w:rFonts w:hint="cs"/>
          <w:sz w:val="24"/>
          <w:szCs w:val="24"/>
          <w:rtl/>
        </w:rPr>
        <w:t xml:space="preserve"> </w:t>
      </w:r>
      <w:r w:rsidR="00B177D8">
        <w:rPr>
          <w:rFonts w:hint="cs"/>
          <w:sz w:val="24"/>
          <w:szCs w:val="24"/>
          <w:rtl/>
        </w:rPr>
        <w:t xml:space="preserve">المخاطرة الائتمانية </w:t>
      </w:r>
      <w:r w:rsidRPr="007F10A5">
        <w:rPr>
          <w:rFonts w:hint="cs"/>
          <w:sz w:val="24"/>
          <w:szCs w:val="24"/>
          <w:rtl/>
        </w:rPr>
        <w:t xml:space="preserve"> لمصرف </w:t>
      </w:r>
      <w:r w:rsidRPr="007F10A5">
        <w:rPr>
          <w:sz w:val="24"/>
          <w:szCs w:val="24"/>
        </w:rPr>
        <w:t>Bank of AMERICA</w:t>
      </w:r>
      <w:bookmarkEnd w:id="24"/>
    </w:p>
    <w:tbl>
      <w:tblPr>
        <w:tblStyle w:val="a8"/>
        <w:tblpPr w:leftFromText="180" w:rightFromText="180" w:vertAnchor="text" w:horzAnchor="margin" w:tblpXSpec="center" w:tblpY="27"/>
        <w:bidiVisual/>
        <w:tblW w:w="5528"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048"/>
        <w:gridCol w:w="767"/>
        <w:gridCol w:w="767"/>
        <w:gridCol w:w="767"/>
        <w:gridCol w:w="767"/>
        <w:gridCol w:w="767"/>
        <w:gridCol w:w="767"/>
        <w:gridCol w:w="767"/>
        <w:gridCol w:w="767"/>
        <w:gridCol w:w="767"/>
        <w:gridCol w:w="767"/>
        <w:gridCol w:w="869"/>
      </w:tblGrid>
      <w:tr w:rsidR="005A05C2" w:rsidRPr="007F10A5" w14:paraId="54BCCB5A" w14:textId="77777777" w:rsidTr="005A05C2">
        <w:trPr>
          <w:trHeight w:val="397"/>
        </w:trPr>
        <w:tc>
          <w:tcPr>
            <w:tcW w:w="1119" w:type="pct"/>
            <w:vAlign w:val="center"/>
          </w:tcPr>
          <w:p w14:paraId="2D4F5A25" w14:textId="77777777" w:rsidR="005A05C2" w:rsidRPr="007F10A5" w:rsidRDefault="005A05C2" w:rsidP="007E6EE3">
            <w:pPr>
              <w:bidi/>
              <w:jc w:val="center"/>
              <w:rPr>
                <w:b/>
                <w:bCs/>
                <w:noProof/>
                <w:color w:val="000000" w:themeColor="text1"/>
                <w:sz w:val="24"/>
                <w:szCs w:val="24"/>
              </w:rPr>
            </w:pPr>
          </w:p>
          <w:p w14:paraId="5841F94F" w14:textId="77777777" w:rsidR="005A05C2" w:rsidRPr="007F10A5" w:rsidRDefault="005A05C2" w:rsidP="007E6EE3">
            <w:pPr>
              <w:bidi/>
              <w:jc w:val="center"/>
              <w:rPr>
                <w:b/>
                <w:bCs/>
                <w:noProof/>
                <w:color w:val="000000" w:themeColor="text1"/>
                <w:sz w:val="24"/>
                <w:szCs w:val="24"/>
              </w:rPr>
            </w:pPr>
            <w:r w:rsidRPr="007F10A5">
              <w:rPr>
                <w:rFonts w:hint="cs"/>
                <w:b/>
                <w:bCs/>
                <w:noProof/>
                <w:color w:val="000000" w:themeColor="text1"/>
                <w:sz w:val="24"/>
                <w:szCs w:val="24"/>
                <w:rtl/>
              </w:rPr>
              <w:t>السنوات</w:t>
            </w:r>
          </w:p>
          <w:p w14:paraId="76062A8E" w14:textId="77777777" w:rsidR="005A05C2" w:rsidRPr="007F10A5" w:rsidRDefault="005A05C2" w:rsidP="007E6EE3">
            <w:pPr>
              <w:bidi/>
              <w:jc w:val="center"/>
              <w:rPr>
                <w:b/>
                <w:bCs/>
                <w:noProof/>
                <w:color w:val="000000" w:themeColor="text1"/>
                <w:sz w:val="24"/>
                <w:szCs w:val="24"/>
                <w:rtl/>
              </w:rPr>
            </w:pPr>
          </w:p>
        </w:tc>
        <w:tc>
          <w:tcPr>
            <w:tcW w:w="349" w:type="pct"/>
            <w:vAlign w:val="center"/>
          </w:tcPr>
          <w:p w14:paraId="659B8823"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2013</w:t>
            </w:r>
          </w:p>
        </w:tc>
        <w:tc>
          <w:tcPr>
            <w:tcW w:w="349" w:type="pct"/>
            <w:vAlign w:val="center"/>
          </w:tcPr>
          <w:p w14:paraId="1AC29EFA"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2014</w:t>
            </w:r>
          </w:p>
        </w:tc>
        <w:tc>
          <w:tcPr>
            <w:tcW w:w="349" w:type="pct"/>
            <w:vAlign w:val="center"/>
          </w:tcPr>
          <w:p w14:paraId="3759A4C1"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2015</w:t>
            </w:r>
          </w:p>
        </w:tc>
        <w:tc>
          <w:tcPr>
            <w:tcW w:w="349" w:type="pct"/>
            <w:vAlign w:val="center"/>
          </w:tcPr>
          <w:p w14:paraId="051241FB"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2016</w:t>
            </w:r>
          </w:p>
        </w:tc>
        <w:tc>
          <w:tcPr>
            <w:tcW w:w="349" w:type="pct"/>
            <w:vAlign w:val="center"/>
          </w:tcPr>
          <w:p w14:paraId="2879E0B3"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2017</w:t>
            </w:r>
          </w:p>
        </w:tc>
        <w:tc>
          <w:tcPr>
            <w:tcW w:w="349" w:type="pct"/>
            <w:vAlign w:val="center"/>
          </w:tcPr>
          <w:p w14:paraId="66ADF470"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2018</w:t>
            </w:r>
          </w:p>
        </w:tc>
        <w:tc>
          <w:tcPr>
            <w:tcW w:w="349" w:type="pct"/>
            <w:vAlign w:val="center"/>
          </w:tcPr>
          <w:p w14:paraId="3A875C7B"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2019</w:t>
            </w:r>
          </w:p>
        </w:tc>
        <w:tc>
          <w:tcPr>
            <w:tcW w:w="349" w:type="pct"/>
            <w:vAlign w:val="center"/>
          </w:tcPr>
          <w:p w14:paraId="75F3B4D2"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2020</w:t>
            </w:r>
          </w:p>
        </w:tc>
        <w:tc>
          <w:tcPr>
            <w:tcW w:w="349" w:type="pct"/>
            <w:vAlign w:val="center"/>
          </w:tcPr>
          <w:p w14:paraId="216CC9D6"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2021</w:t>
            </w:r>
          </w:p>
        </w:tc>
        <w:tc>
          <w:tcPr>
            <w:tcW w:w="349" w:type="pct"/>
            <w:vAlign w:val="center"/>
          </w:tcPr>
          <w:p w14:paraId="6587DFCC" w14:textId="77777777" w:rsidR="005A05C2" w:rsidRPr="007F10A5" w:rsidRDefault="005A05C2" w:rsidP="007E6EE3">
            <w:pPr>
              <w:bidi/>
              <w:jc w:val="center"/>
              <w:rPr>
                <w:b/>
                <w:bCs/>
                <w:noProof/>
                <w:color w:val="000000" w:themeColor="text1"/>
                <w:sz w:val="24"/>
                <w:szCs w:val="24"/>
              </w:rPr>
            </w:pPr>
            <w:r w:rsidRPr="007F10A5">
              <w:rPr>
                <w:b/>
                <w:bCs/>
                <w:noProof/>
                <w:color w:val="000000" w:themeColor="text1"/>
                <w:sz w:val="24"/>
                <w:szCs w:val="24"/>
              </w:rPr>
              <w:t>2022</w:t>
            </w:r>
          </w:p>
        </w:tc>
        <w:tc>
          <w:tcPr>
            <w:tcW w:w="394" w:type="pct"/>
            <w:vAlign w:val="center"/>
          </w:tcPr>
          <w:p w14:paraId="28A172C6" w14:textId="77777777" w:rsidR="005A05C2" w:rsidRPr="007F10A5" w:rsidRDefault="005A05C2" w:rsidP="007E6EE3">
            <w:pPr>
              <w:bidi/>
              <w:jc w:val="center"/>
              <w:rPr>
                <w:b/>
                <w:bCs/>
                <w:noProof/>
                <w:color w:val="000000" w:themeColor="text1"/>
                <w:sz w:val="24"/>
                <w:szCs w:val="24"/>
              </w:rPr>
            </w:pPr>
            <w:r w:rsidRPr="007F10A5">
              <w:rPr>
                <w:rFonts w:hint="cs"/>
                <w:b/>
                <w:bCs/>
                <w:noProof/>
                <w:color w:val="000000" w:themeColor="text1"/>
                <w:sz w:val="24"/>
                <w:szCs w:val="24"/>
                <w:rtl/>
              </w:rPr>
              <w:t>المتوسط</w:t>
            </w:r>
          </w:p>
        </w:tc>
      </w:tr>
      <w:tr w:rsidR="005A05C2" w:rsidRPr="007F10A5" w14:paraId="3E7F38B0" w14:textId="77777777" w:rsidTr="005A05C2">
        <w:trPr>
          <w:trHeight w:val="397"/>
        </w:trPr>
        <w:tc>
          <w:tcPr>
            <w:tcW w:w="5000" w:type="pct"/>
            <w:gridSpan w:val="12"/>
            <w:vAlign w:val="center"/>
          </w:tcPr>
          <w:p w14:paraId="69D22917" w14:textId="77777777" w:rsidR="005A05C2" w:rsidRPr="007F10A5" w:rsidRDefault="005A05C2" w:rsidP="007E6EE3">
            <w:pPr>
              <w:bidi/>
              <w:jc w:val="center"/>
              <w:rPr>
                <w:b/>
                <w:bCs/>
                <w:noProof/>
                <w:color w:val="000000" w:themeColor="text1"/>
                <w:sz w:val="24"/>
                <w:szCs w:val="24"/>
                <w:rtl/>
              </w:rPr>
            </w:pPr>
            <w:r w:rsidRPr="007F10A5">
              <w:rPr>
                <w:rFonts w:hint="cs"/>
                <w:b/>
                <w:bCs/>
                <w:noProof/>
                <w:color w:val="000000" w:themeColor="text1"/>
                <w:sz w:val="24"/>
                <w:szCs w:val="24"/>
                <w:rtl/>
              </w:rPr>
              <w:t>نسب الائتمان</w:t>
            </w:r>
            <w:r w:rsidRPr="007F10A5">
              <w:rPr>
                <w:b/>
                <w:bCs/>
                <w:noProof/>
                <w:color w:val="000000" w:themeColor="text1"/>
                <w:sz w:val="24"/>
                <w:szCs w:val="24"/>
              </w:rPr>
              <w:t xml:space="preserve"> </w:t>
            </w:r>
            <w:r w:rsidRPr="007F10A5">
              <w:rPr>
                <w:rFonts w:hint="cs"/>
                <w:b/>
                <w:bCs/>
                <w:noProof/>
                <w:color w:val="000000" w:themeColor="text1"/>
                <w:sz w:val="24"/>
                <w:szCs w:val="24"/>
                <w:rtl/>
              </w:rPr>
              <w:t>%</w:t>
            </w:r>
          </w:p>
        </w:tc>
      </w:tr>
      <w:tr w:rsidR="005A05C2" w:rsidRPr="007F10A5" w14:paraId="087F78D4" w14:textId="77777777" w:rsidTr="005A05C2">
        <w:trPr>
          <w:trHeight w:val="397"/>
        </w:trPr>
        <w:tc>
          <w:tcPr>
            <w:tcW w:w="1119" w:type="pct"/>
            <w:vAlign w:val="center"/>
          </w:tcPr>
          <w:p w14:paraId="31AE8FE8" w14:textId="77777777" w:rsidR="005A05C2" w:rsidRPr="007F10A5" w:rsidRDefault="005A05C2" w:rsidP="007E6EE3">
            <w:pPr>
              <w:bidi/>
              <w:jc w:val="center"/>
              <w:rPr>
                <w:b/>
                <w:bCs/>
                <w:noProof/>
                <w:color w:val="000000" w:themeColor="text1"/>
                <w:sz w:val="24"/>
                <w:szCs w:val="24"/>
              </w:rPr>
            </w:pPr>
            <w:r w:rsidRPr="007F10A5">
              <w:rPr>
                <w:b/>
                <w:bCs/>
                <w:noProof/>
                <w:color w:val="000000" w:themeColor="text1"/>
                <w:sz w:val="24"/>
                <w:szCs w:val="24"/>
                <w:rtl/>
              </w:rPr>
              <w:t>اجمالي القروض/</w:t>
            </w:r>
            <w:r w:rsidRPr="007F10A5">
              <w:rPr>
                <w:rFonts w:hint="cs"/>
                <w:b/>
                <w:bCs/>
                <w:noProof/>
                <w:color w:val="000000" w:themeColor="text1"/>
                <w:sz w:val="24"/>
                <w:szCs w:val="24"/>
                <w:rtl/>
                <w:lang w:bidi="ar-IQ"/>
              </w:rPr>
              <w:t xml:space="preserve"> </w:t>
            </w:r>
            <w:r w:rsidRPr="007F10A5">
              <w:rPr>
                <w:b/>
                <w:bCs/>
                <w:noProof/>
                <w:color w:val="000000" w:themeColor="text1"/>
                <w:sz w:val="24"/>
                <w:szCs w:val="24"/>
                <w:rtl/>
              </w:rPr>
              <w:t>اجمالي الموجودات</w:t>
            </w:r>
          </w:p>
          <w:p w14:paraId="10D37433" w14:textId="77777777" w:rsidR="005A05C2" w:rsidRPr="007F10A5" w:rsidRDefault="005A05C2" w:rsidP="007E6EE3">
            <w:pPr>
              <w:bidi/>
              <w:jc w:val="center"/>
              <w:rPr>
                <w:b/>
                <w:bCs/>
                <w:noProof/>
                <w:color w:val="000000" w:themeColor="text1"/>
                <w:sz w:val="24"/>
                <w:szCs w:val="24"/>
                <w:rtl/>
              </w:rPr>
            </w:pPr>
          </w:p>
        </w:tc>
        <w:tc>
          <w:tcPr>
            <w:tcW w:w="349" w:type="pct"/>
            <w:vAlign w:val="center"/>
          </w:tcPr>
          <w:p w14:paraId="1B1D95DB" w14:textId="77777777" w:rsidR="005A05C2" w:rsidRPr="007F10A5" w:rsidRDefault="005A05C2" w:rsidP="007E6EE3">
            <w:pPr>
              <w:bidi/>
              <w:jc w:val="center"/>
              <w:rPr>
                <w:b/>
                <w:bCs/>
                <w:noProof/>
                <w:color w:val="000000" w:themeColor="text1"/>
                <w:sz w:val="24"/>
                <w:szCs w:val="24"/>
              </w:rPr>
            </w:pPr>
            <w:r w:rsidRPr="007F10A5">
              <w:rPr>
                <w:b/>
                <w:bCs/>
                <w:noProof/>
                <w:color w:val="000000" w:themeColor="text1"/>
                <w:sz w:val="24"/>
                <w:szCs w:val="24"/>
              </w:rPr>
              <w:t>44.1</w:t>
            </w:r>
          </w:p>
        </w:tc>
        <w:tc>
          <w:tcPr>
            <w:tcW w:w="349" w:type="pct"/>
            <w:vAlign w:val="center"/>
          </w:tcPr>
          <w:p w14:paraId="590AB76B"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41.8</w:t>
            </w:r>
          </w:p>
        </w:tc>
        <w:tc>
          <w:tcPr>
            <w:tcW w:w="349" w:type="pct"/>
            <w:vAlign w:val="center"/>
          </w:tcPr>
          <w:p w14:paraId="0B2B5AF1"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42.1</w:t>
            </w:r>
          </w:p>
        </w:tc>
        <w:tc>
          <w:tcPr>
            <w:tcW w:w="349" w:type="pct"/>
            <w:vAlign w:val="center"/>
          </w:tcPr>
          <w:p w14:paraId="194C8594"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41.4</w:t>
            </w:r>
          </w:p>
        </w:tc>
        <w:tc>
          <w:tcPr>
            <w:tcW w:w="349" w:type="pct"/>
            <w:vAlign w:val="center"/>
          </w:tcPr>
          <w:p w14:paraId="27AD30D2"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41.0</w:t>
            </w:r>
          </w:p>
        </w:tc>
        <w:tc>
          <w:tcPr>
            <w:tcW w:w="349" w:type="pct"/>
            <w:vAlign w:val="center"/>
          </w:tcPr>
          <w:p w14:paraId="3A36A8A7"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40.2</w:t>
            </w:r>
          </w:p>
        </w:tc>
        <w:tc>
          <w:tcPr>
            <w:tcW w:w="349" w:type="pct"/>
            <w:vAlign w:val="center"/>
          </w:tcPr>
          <w:p w14:paraId="5DF0E9A1"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40.4</w:t>
            </w:r>
          </w:p>
        </w:tc>
        <w:tc>
          <w:tcPr>
            <w:tcW w:w="349" w:type="pct"/>
            <w:vAlign w:val="center"/>
          </w:tcPr>
          <w:p w14:paraId="7E3FB2F4"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32.9</w:t>
            </w:r>
          </w:p>
        </w:tc>
        <w:tc>
          <w:tcPr>
            <w:tcW w:w="349" w:type="pct"/>
            <w:vAlign w:val="center"/>
          </w:tcPr>
          <w:p w14:paraId="6CC1494D"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30.8</w:t>
            </w:r>
          </w:p>
        </w:tc>
        <w:tc>
          <w:tcPr>
            <w:tcW w:w="349" w:type="pct"/>
            <w:vAlign w:val="center"/>
          </w:tcPr>
          <w:p w14:paraId="4E26092E"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34.2</w:t>
            </w:r>
          </w:p>
        </w:tc>
        <w:tc>
          <w:tcPr>
            <w:tcW w:w="394" w:type="pct"/>
            <w:vAlign w:val="center"/>
          </w:tcPr>
          <w:p w14:paraId="243B0D71" w14:textId="77777777" w:rsidR="005A05C2" w:rsidRPr="007F10A5" w:rsidRDefault="005A05C2" w:rsidP="007E6EE3">
            <w:pPr>
              <w:bidi/>
              <w:jc w:val="center"/>
              <w:rPr>
                <w:b/>
                <w:bCs/>
                <w:noProof/>
                <w:color w:val="000000" w:themeColor="text1"/>
                <w:sz w:val="24"/>
                <w:szCs w:val="24"/>
              </w:rPr>
            </w:pPr>
            <w:r w:rsidRPr="007F10A5">
              <w:rPr>
                <w:b/>
                <w:bCs/>
                <w:noProof/>
                <w:color w:val="000000" w:themeColor="text1"/>
                <w:sz w:val="24"/>
                <w:szCs w:val="24"/>
              </w:rPr>
              <w:t>38.93</w:t>
            </w:r>
          </w:p>
        </w:tc>
      </w:tr>
      <w:tr w:rsidR="005A05C2" w:rsidRPr="007F10A5" w14:paraId="163DD331" w14:textId="77777777" w:rsidTr="005A05C2">
        <w:trPr>
          <w:trHeight w:val="397"/>
        </w:trPr>
        <w:tc>
          <w:tcPr>
            <w:tcW w:w="1119" w:type="pct"/>
            <w:vAlign w:val="center"/>
          </w:tcPr>
          <w:p w14:paraId="1D4B0927" w14:textId="77777777" w:rsidR="005A05C2" w:rsidRPr="007F10A5" w:rsidRDefault="005A05C2" w:rsidP="007E6EE3">
            <w:pPr>
              <w:bidi/>
              <w:jc w:val="center"/>
              <w:rPr>
                <w:b/>
                <w:bCs/>
                <w:noProof/>
                <w:color w:val="000000" w:themeColor="text1"/>
                <w:sz w:val="24"/>
                <w:szCs w:val="24"/>
                <w:rtl/>
              </w:rPr>
            </w:pPr>
            <w:r w:rsidRPr="007F10A5">
              <w:rPr>
                <w:rFonts w:hint="cs"/>
                <w:b/>
                <w:bCs/>
                <w:noProof/>
                <w:color w:val="000000" w:themeColor="text1"/>
                <w:sz w:val="24"/>
                <w:szCs w:val="24"/>
                <w:rtl/>
                <w:lang w:bidi="ar-IQ"/>
              </w:rPr>
              <w:t>القروض المتعثرة / اجمالي الموجودات</w:t>
            </w:r>
          </w:p>
        </w:tc>
        <w:tc>
          <w:tcPr>
            <w:tcW w:w="349" w:type="pct"/>
            <w:vAlign w:val="center"/>
          </w:tcPr>
          <w:p w14:paraId="62AAD01E"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0.55</w:t>
            </w:r>
          </w:p>
        </w:tc>
        <w:tc>
          <w:tcPr>
            <w:tcW w:w="349" w:type="pct"/>
            <w:vAlign w:val="center"/>
          </w:tcPr>
          <w:p w14:paraId="4DFEFC85"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0.32</w:t>
            </w:r>
          </w:p>
        </w:tc>
        <w:tc>
          <w:tcPr>
            <w:tcW w:w="349" w:type="pct"/>
            <w:vAlign w:val="center"/>
          </w:tcPr>
          <w:p w14:paraId="4A2A4A31"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0.22</w:t>
            </w:r>
          </w:p>
        </w:tc>
        <w:tc>
          <w:tcPr>
            <w:tcW w:w="349" w:type="pct"/>
            <w:vAlign w:val="center"/>
          </w:tcPr>
          <w:p w14:paraId="536D0567"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0.13</w:t>
            </w:r>
          </w:p>
        </w:tc>
        <w:tc>
          <w:tcPr>
            <w:tcW w:w="349" w:type="pct"/>
            <w:vAlign w:val="center"/>
          </w:tcPr>
          <w:p w14:paraId="187524D3"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0.10</w:t>
            </w:r>
          </w:p>
        </w:tc>
        <w:tc>
          <w:tcPr>
            <w:tcW w:w="349" w:type="pct"/>
            <w:vAlign w:val="center"/>
          </w:tcPr>
          <w:p w14:paraId="61127569"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0.08</w:t>
            </w:r>
          </w:p>
        </w:tc>
        <w:tc>
          <w:tcPr>
            <w:tcW w:w="349" w:type="pct"/>
            <w:vAlign w:val="center"/>
          </w:tcPr>
          <w:p w14:paraId="1C2F3748"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0.06</w:t>
            </w:r>
          </w:p>
        </w:tc>
        <w:tc>
          <w:tcPr>
            <w:tcW w:w="349" w:type="pct"/>
            <w:vAlign w:val="center"/>
          </w:tcPr>
          <w:p w14:paraId="5A687B7A"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0.07</w:t>
            </w:r>
          </w:p>
        </w:tc>
        <w:tc>
          <w:tcPr>
            <w:tcW w:w="349" w:type="pct"/>
            <w:vAlign w:val="center"/>
          </w:tcPr>
          <w:p w14:paraId="7555EB9B" w14:textId="77777777" w:rsidR="005A05C2" w:rsidRPr="007F10A5" w:rsidRDefault="005A05C2" w:rsidP="007E6EE3">
            <w:pPr>
              <w:bidi/>
              <w:jc w:val="center"/>
              <w:rPr>
                <w:b/>
                <w:bCs/>
                <w:noProof/>
                <w:color w:val="000000" w:themeColor="text1"/>
                <w:sz w:val="24"/>
                <w:szCs w:val="24"/>
                <w:rtl/>
              </w:rPr>
            </w:pPr>
          </w:p>
          <w:p w14:paraId="7C3C95E9"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0.07</w:t>
            </w:r>
          </w:p>
        </w:tc>
        <w:tc>
          <w:tcPr>
            <w:tcW w:w="349" w:type="pct"/>
            <w:vAlign w:val="center"/>
          </w:tcPr>
          <w:p w14:paraId="3B500E8B"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0.07</w:t>
            </w:r>
          </w:p>
        </w:tc>
        <w:tc>
          <w:tcPr>
            <w:tcW w:w="394" w:type="pct"/>
            <w:vAlign w:val="center"/>
          </w:tcPr>
          <w:p w14:paraId="094AD0ED"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0.17</w:t>
            </w:r>
          </w:p>
        </w:tc>
      </w:tr>
      <w:tr w:rsidR="005A05C2" w:rsidRPr="007F10A5" w14:paraId="39A1D1C3" w14:textId="77777777" w:rsidTr="005A05C2">
        <w:trPr>
          <w:trHeight w:val="397"/>
        </w:trPr>
        <w:tc>
          <w:tcPr>
            <w:tcW w:w="1119" w:type="pct"/>
            <w:vAlign w:val="center"/>
          </w:tcPr>
          <w:p w14:paraId="5CDBB007" w14:textId="77777777" w:rsidR="005A05C2" w:rsidRPr="007F10A5" w:rsidRDefault="005A05C2" w:rsidP="007E6EE3">
            <w:pPr>
              <w:bidi/>
              <w:jc w:val="center"/>
              <w:rPr>
                <w:b/>
                <w:bCs/>
                <w:noProof/>
                <w:color w:val="000000" w:themeColor="text1"/>
                <w:sz w:val="24"/>
                <w:szCs w:val="24"/>
                <w:rtl/>
                <w:lang w:bidi="ar-IQ"/>
              </w:rPr>
            </w:pPr>
            <w:r w:rsidRPr="007F10A5">
              <w:rPr>
                <w:b/>
                <w:bCs/>
                <w:noProof/>
                <w:color w:val="000000" w:themeColor="text1"/>
                <w:sz w:val="24"/>
                <w:szCs w:val="24"/>
                <w:rtl/>
                <w:lang w:bidi="ar-IQ"/>
              </w:rPr>
              <w:t>القروض</w:t>
            </w:r>
            <w:r w:rsidRPr="007F10A5">
              <w:rPr>
                <w:rFonts w:hint="cs"/>
                <w:b/>
                <w:bCs/>
                <w:noProof/>
                <w:color w:val="000000" w:themeColor="text1"/>
                <w:sz w:val="24"/>
                <w:szCs w:val="24"/>
                <w:rtl/>
                <w:lang w:bidi="ar-IQ"/>
              </w:rPr>
              <w:t xml:space="preserve"> </w:t>
            </w:r>
            <w:r w:rsidRPr="007F10A5">
              <w:rPr>
                <w:b/>
                <w:bCs/>
                <w:noProof/>
                <w:color w:val="000000" w:themeColor="text1"/>
                <w:sz w:val="24"/>
                <w:szCs w:val="24"/>
                <w:rtl/>
                <w:lang w:bidi="ar-IQ"/>
              </w:rPr>
              <w:t>المتعثرة/</w:t>
            </w:r>
            <w:r w:rsidRPr="007F10A5">
              <w:rPr>
                <w:rFonts w:hint="cs"/>
                <w:b/>
                <w:bCs/>
                <w:noProof/>
                <w:color w:val="000000" w:themeColor="text1"/>
                <w:sz w:val="24"/>
                <w:szCs w:val="24"/>
                <w:rtl/>
                <w:lang w:bidi="ar-IQ"/>
              </w:rPr>
              <w:t xml:space="preserve"> اجمالي القروض</w:t>
            </w:r>
          </w:p>
        </w:tc>
        <w:tc>
          <w:tcPr>
            <w:tcW w:w="349" w:type="pct"/>
            <w:vAlign w:val="center"/>
          </w:tcPr>
          <w:p w14:paraId="72FCE358"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1.26</w:t>
            </w:r>
          </w:p>
        </w:tc>
        <w:tc>
          <w:tcPr>
            <w:tcW w:w="349" w:type="pct"/>
            <w:vAlign w:val="center"/>
          </w:tcPr>
          <w:p w14:paraId="6AAA88E6"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0.78</w:t>
            </w:r>
          </w:p>
          <w:p w14:paraId="2B52C8FB" w14:textId="77777777" w:rsidR="005A05C2" w:rsidRPr="007F10A5" w:rsidRDefault="005A05C2" w:rsidP="007E6EE3">
            <w:pPr>
              <w:bidi/>
              <w:jc w:val="center"/>
              <w:rPr>
                <w:b/>
                <w:bCs/>
                <w:noProof/>
                <w:color w:val="000000" w:themeColor="text1"/>
                <w:sz w:val="24"/>
                <w:szCs w:val="24"/>
                <w:rtl/>
              </w:rPr>
            </w:pPr>
          </w:p>
        </w:tc>
        <w:tc>
          <w:tcPr>
            <w:tcW w:w="349" w:type="pct"/>
            <w:vAlign w:val="center"/>
          </w:tcPr>
          <w:p w14:paraId="21F50E77"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0.53</w:t>
            </w:r>
          </w:p>
        </w:tc>
        <w:tc>
          <w:tcPr>
            <w:tcW w:w="349" w:type="pct"/>
            <w:vAlign w:val="center"/>
          </w:tcPr>
          <w:p w14:paraId="5138B76F"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0.33</w:t>
            </w:r>
          </w:p>
        </w:tc>
        <w:tc>
          <w:tcPr>
            <w:tcW w:w="349" w:type="pct"/>
            <w:vAlign w:val="center"/>
          </w:tcPr>
          <w:p w14:paraId="07E1ECC1"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0.26</w:t>
            </w:r>
          </w:p>
        </w:tc>
        <w:tc>
          <w:tcPr>
            <w:tcW w:w="349" w:type="pct"/>
            <w:vAlign w:val="center"/>
          </w:tcPr>
          <w:p w14:paraId="014449E9"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0.19</w:t>
            </w:r>
          </w:p>
        </w:tc>
        <w:tc>
          <w:tcPr>
            <w:tcW w:w="349" w:type="pct"/>
            <w:vAlign w:val="center"/>
          </w:tcPr>
          <w:p w14:paraId="33D4200D"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0.14</w:t>
            </w:r>
          </w:p>
        </w:tc>
        <w:tc>
          <w:tcPr>
            <w:tcW w:w="349" w:type="pct"/>
            <w:vAlign w:val="center"/>
          </w:tcPr>
          <w:p w14:paraId="6BDE533C"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0.21</w:t>
            </w:r>
          </w:p>
        </w:tc>
        <w:tc>
          <w:tcPr>
            <w:tcW w:w="349" w:type="pct"/>
            <w:vAlign w:val="center"/>
          </w:tcPr>
          <w:p w14:paraId="4B2C1933"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0.23</w:t>
            </w:r>
          </w:p>
        </w:tc>
        <w:tc>
          <w:tcPr>
            <w:tcW w:w="349" w:type="pct"/>
            <w:vAlign w:val="center"/>
          </w:tcPr>
          <w:p w14:paraId="75CF8713"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0.20</w:t>
            </w:r>
          </w:p>
        </w:tc>
        <w:tc>
          <w:tcPr>
            <w:tcW w:w="394" w:type="pct"/>
            <w:vAlign w:val="center"/>
          </w:tcPr>
          <w:p w14:paraId="357DE408" w14:textId="77777777" w:rsidR="005A05C2" w:rsidRPr="007F10A5" w:rsidRDefault="005A05C2" w:rsidP="007E6EE3">
            <w:pPr>
              <w:bidi/>
              <w:jc w:val="center"/>
              <w:rPr>
                <w:b/>
                <w:bCs/>
                <w:noProof/>
                <w:color w:val="000000" w:themeColor="text1"/>
                <w:sz w:val="24"/>
                <w:szCs w:val="24"/>
              </w:rPr>
            </w:pPr>
            <w:r w:rsidRPr="007F10A5">
              <w:rPr>
                <w:b/>
                <w:bCs/>
                <w:noProof/>
                <w:color w:val="000000" w:themeColor="text1"/>
                <w:sz w:val="24"/>
                <w:szCs w:val="24"/>
              </w:rPr>
              <w:t>0.42</w:t>
            </w:r>
          </w:p>
        </w:tc>
      </w:tr>
      <w:tr w:rsidR="005A05C2" w:rsidRPr="007F10A5" w14:paraId="03E97CA6" w14:textId="77777777" w:rsidTr="005A05C2">
        <w:trPr>
          <w:trHeight w:val="397"/>
        </w:trPr>
        <w:tc>
          <w:tcPr>
            <w:tcW w:w="1119" w:type="pct"/>
            <w:vAlign w:val="center"/>
          </w:tcPr>
          <w:p w14:paraId="0FF8EAED" w14:textId="77777777" w:rsidR="005A05C2" w:rsidRPr="007F10A5" w:rsidRDefault="005A05C2" w:rsidP="007E6EE3">
            <w:pPr>
              <w:bidi/>
              <w:jc w:val="center"/>
              <w:rPr>
                <w:b/>
                <w:bCs/>
                <w:noProof/>
                <w:color w:val="000000" w:themeColor="text1"/>
                <w:sz w:val="24"/>
                <w:szCs w:val="24"/>
                <w:rtl/>
                <w:lang w:bidi="ar-IQ"/>
              </w:rPr>
            </w:pPr>
            <w:r w:rsidRPr="007F10A5">
              <w:rPr>
                <w:rFonts w:hint="cs"/>
                <w:b/>
                <w:bCs/>
                <w:noProof/>
                <w:color w:val="000000" w:themeColor="text1"/>
                <w:sz w:val="24"/>
                <w:szCs w:val="24"/>
                <w:rtl/>
                <w:lang w:bidi="ar-IQ"/>
              </w:rPr>
              <w:lastRenderedPageBreak/>
              <w:t>اجمالي القروض/ اجمالي الودائع</w:t>
            </w:r>
          </w:p>
          <w:p w14:paraId="5B594BB4" w14:textId="77777777" w:rsidR="005A05C2" w:rsidRPr="007F10A5" w:rsidRDefault="005A05C2" w:rsidP="007E6EE3">
            <w:pPr>
              <w:bidi/>
              <w:jc w:val="center"/>
              <w:rPr>
                <w:b/>
                <w:bCs/>
                <w:noProof/>
                <w:color w:val="000000" w:themeColor="text1"/>
                <w:sz w:val="24"/>
                <w:szCs w:val="24"/>
                <w:rtl/>
                <w:lang w:bidi="ar-IQ"/>
              </w:rPr>
            </w:pPr>
          </w:p>
        </w:tc>
        <w:tc>
          <w:tcPr>
            <w:tcW w:w="349" w:type="pct"/>
            <w:vAlign w:val="center"/>
          </w:tcPr>
          <w:p w14:paraId="0BBA2EC8"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82.9</w:t>
            </w:r>
          </w:p>
        </w:tc>
        <w:tc>
          <w:tcPr>
            <w:tcW w:w="349" w:type="pct"/>
            <w:vAlign w:val="center"/>
          </w:tcPr>
          <w:p w14:paraId="00A161D6"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78.7</w:t>
            </w:r>
          </w:p>
        </w:tc>
        <w:tc>
          <w:tcPr>
            <w:tcW w:w="349" w:type="pct"/>
            <w:vAlign w:val="center"/>
          </w:tcPr>
          <w:p w14:paraId="4A33048A"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75.4</w:t>
            </w:r>
          </w:p>
        </w:tc>
        <w:tc>
          <w:tcPr>
            <w:tcW w:w="349" w:type="pct"/>
            <w:vAlign w:val="center"/>
          </w:tcPr>
          <w:p w14:paraId="22420C03"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71.9</w:t>
            </w:r>
          </w:p>
        </w:tc>
        <w:tc>
          <w:tcPr>
            <w:tcW w:w="349" w:type="pct"/>
            <w:vAlign w:val="center"/>
          </w:tcPr>
          <w:p w14:paraId="5AD380EA"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71.5</w:t>
            </w:r>
          </w:p>
        </w:tc>
        <w:tc>
          <w:tcPr>
            <w:tcW w:w="349" w:type="pct"/>
            <w:vAlign w:val="center"/>
          </w:tcPr>
          <w:p w14:paraId="7F058930"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68.5</w:t>
            </w:r>
          </w:p>
        </w:tc>
        <w:tc>
          <w:tcPr>
            <w:tcW w:w="349" w:type="pct"/>
            <w:vAlign w:val="center"/>
          </w:tcPr>
          <w:p w14:paraId="126D0421"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68.5</w:t>
            </w:r>
          </w:p>
        </w:tc>
        <w:tc>
          <w:tcPr>
            <w:tcW w:w="349" w:type="pct"/>
            <w:vAlign w:val="center"/>
          </w:tcPr>
          <w:p w14:paraId="7B442C0B"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51.6</w:t>
            </w:r>
          </w:p>
        </w:tc>
        <w:tc>
          <w:tcPr>
            <w:tcW w:w="349" w:type="pct"/>
            <w:vAlign w:val="center"/>
          </w:tcPr>
          <w:p w14:paraId="015A9BD5"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47.4</w:t>
            </w:r>
          </w:p>
        </w:tc>
        <w:tc>
          <w:tcPr>
            <w:tcW w:w="349" w:type="pct"/>
            <w:vAlign w:val="center"/>
          </w:tcPr>
          <w:p w14:paraId="0C18FB58"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54.1</w:t>
            </w:r>
          </w:p>
        </w:tc>
        <w:tc>
          <w:tcPr>
            <w:tcW w:w="394" w:type="pct"/>
            <w:vAlign w:val="center"/>
          </w:tcPr>
          <w:p w14:paraId="356F24F4" w14:textId="77777777" w:rsidR="005A05C2" w:rsidRPr="007F10A5" w:rsidRDefault="005A05C2" w:rsidP="007E6EE3">
            <w:pPr>
              <w:bidi/>
              <w:jc w:val="center"/>
              <w:rPr>
                <w:b/>
                <w:bCs/>
                <w:noProof/>
                <w:color w:val="000000" w:themeColor="text1"/>
                <w:sz w:val="24"/>
                <w:szCs w:val="24"/>
              </w:rPr>
            </w:pPr>
            <w:r w:rsidRPr="007F10A5">
              <w:rPr>
                <w:b/>
                <w:bCs/>
                <w:noProof/>
                <w:color w:val="000000" w:themeColor="text1"/>
                <w:sz w:val="24"/>
                <w:szCs w:val="24"/>
              </w:rPr>
              <w:t>67.1</w:t>
            </w:r>
          </w:p>
        </w:tc>
      </w:tr>
      <w:tr w:rsidR="005A05C2" w:rsidRPr="007F10A5" w14:paraId="0D67364D" w14:textId="77777777" w:rsidTr="005A05C2">
        <w:trPr>
          <w:trHeight w:val="397"/>
        </w:trPr>
        <w:tc>
          <w:tcPr>
            <w:tcW w:w="1119" w:type="pct"/>
            <w:vAlign w:val="center"/>
          </w:tcPr>
          <w:p w14:paraId="2F5F9990" w14:textId="77777777" w:rsidR="005A05C2" w:rsidRPr="007F10A5" w:rsidRDefault="005A05C2" w:rsidP="007E6EE3">
            <w:pPr>
              <w:bidi/>
              <w:jc w:val="center"/>
              <w:rPr>
                <w:b/>
                <w:bCs/>
                <w:noProof/>
                <w:color w:val="000000" w:themeColor="text1"/>
                <w:sz w:val="24"/>
                <w:szCs w:val="24"/>
                <w:rtl/>
                <w:lang w:bidi="ar-IQ"/>
              </w:rPr>
            </w:pPr>
            <w:r w:rsidRPr="007F10A5">
              <w:rPr>
                <w:rFonts w:hint="cs"/>
                <w:b/>
                <w:bCs/>
                <w:noProof/>
                <w:color w:val="000000" w:themeColor="text1"/>
                <w:sz w:val="24"/>
                <w:szCs w:val="24"/>
                <w:rtl/>
                <w:lang w:bidi="ar-IQ"/>
              </w:rPr>
              <w:t>اجمالي القروض/ حق الملكية</w:t>
            </w:r>
          </w:p>
          <w:p w14:paraId="0192F811" w14:textId="77777777" w:rsidR="005A05C2" w:rsidRPr="007F10A5" w:rsidRDefault="005A05C2" w:rsidP="007E6EE3">
            <w:pPr>
              <w:bidi/>
              <w:jc w:val="center"/>
              <w:rPr>
                <w:b/>
                <w:bCs/>
                <w:noProof/>
                <w:color w:val="000000" w:themeColor="text1"/>
                <w:sz w:val="24"/>
                <w:szCs w:val="24"/>
                <w:rtl/>
                <w:lang w:bidi="ar-IQ"/>
              </w:rPr>
            </w:pPr>
          </w:p>
        </w:tc>
        <w:tc>
          <w:tcPr>
            <w:tcW w:w="349" w:type="pct"/>
            <w:vAlign w:val="center"/>
          </w:tcPr>
          <w:p w14:paraId="7E4353FA"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398.9</w:t>
            </w:r>
          </w:p>
        </w:tc>
        <w:tc>
          <w:tcPr>
            <w:tcW w:w="349" w:type="pct"/>
            <w:vAlign w:val="center"/>
          </w:tcPr>
          <w:p w14:paraId="77F999AD"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362.0</w:t>
            </w:r>
          </w:p>
        </w:tc>
        <w:tc>
          <w:tcPr>
            <w:tcW w:w="349" w:type="pct"/>
            <w:vAlign w:val="center"/>
          </w:tcPr>
          <w:p w14:paraId="3D8970F7"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352.4</w:t>
            </w:r>
          </w:p>
        </w:tc>
        <w:tc>
          <w:tcPr>
            <w:tcW w:w="349" w:type="pct"/>
            <w:vAlign w:val="center"/>
          </w:tcPr>
          <w:p w14:paraId="5CBF9BF4"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340.6</w:t>
            </w:r>
          </w:p>
        </w:tc>
        <w:tc>
          <w:tcPr>
            <w:tcW w:w="349" w:type="pct"/>
            <w:vAlign w:val="center"/>
          </w:tcPr>
          <w:p w14:paraId="3DCED2E1"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350.6</w:t>
            </w:r>
          </w:p>
        </w:tc>
        <w:tc>
          <w:tcPr>
            <w:tcW w:w="349" w:type="pct"/>
            <w:vAlign w:val="center"/>
          </w:tcPr>
          <w:p w14:paraId="427CE984"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356.8</w:t>
            </w:r>
          </w:p>
        </w:tc>
        <w:tc>
          <w:tcPr>
            <w:tcW w:w="349" w:type="pct"/>
            <w:vAlign w:val="center"/>
          </w:tcPr>
          <w:p w14:paraId="4D173662"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371.3</w:t>
            </w:r>
          </w:p>
        </w:tc>
        <w:tc>
          <w:tcPr>
            <w:tcW w:w="349" w:type="pct"/>
            <w:vAlign w:val="center"/>
          </w:tcPr>
          <w:p w14:paraId="0E8E27BE"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339.9</w:t>
            </w:r>
          </w:p>
        </w:tc>
        <w:tc>
          <w:tcPr>
            <w:tcW w:w="349" w:type="pct"/>
            <w:vAlign w:val="center"/>
          </w:tcPr>
          <w:p w14:paraId="7E976B34"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362.5</w:t>
            </w:r>
          </w:p>
        </w:tc>
        <w:tc>
          <w:tcPr>
            <w:tcW w:w="349" w:type="pct"/>
            <w:vAlign w:val="center"/>
          </w:tcPr>
          <w:p w14:paraId="11F8992A" w14:textId="77777777" w:rsidR="005A05C2" w:rsidRPr="007F10A5" w:rsidRDefault="005A05C2" w:rsidP="007E6EE3">
            <w:pPr>
              <w:bidi/>
              <w:jc w:val="center"/>
              <w:rPr>
                <w:b/>
                <w:bCs/>
                <w:noProof/>
                <w:color w:val="000000" w:themeColor="text1"/>
                <w:sz w:val="24"/>
                <w:szCs w:val="24"/>
                <w:rtl/>
              </w:rPr>
            </w:pPr>
            <w:r w:rsidRPr="007F10A5">
              <w:rPr>
                <w:b/>
                <w:bCs/>
                <w:noProof/>
                <w:color w:val="000000" w:themeColor="text1"/>
                <w:sz w:val="24"/>
                <w:szCs w:val="24"/>
              </w:rPr>
              <w:t>382.7</w:t>
            </w:r>
          </w:p>
        </w:tc>
        <w:tc>
          <w:tcPr>
            <w:tcW w:w="394" w:type="pct"/>
            <w:vAlign w:val="center"/>
          </w:tcPr>
          <w:p w14:paraId="091889B2" w14:textId="77777777" w:rsidR="005A05C2" w:rsidRPr="007F10A5" w:rsidRDefault="005A05C2" w:rsidP="007E6EE3">
            <w:pPr>
              <w:bidi/>
              <w:jc w:val="center"/>
              <w:rPr>
                <w:b/>
                <w:bCs/>
                <w:noProof/>
                <w:color w:val="000000" w:themeColor="text1"/>
                <w:sz w:val="24"/>
                <w:szCs w:val="24"/>
              </w:rPr>
            </w:pPr>
            <w:r w:rsidRPr="007F10A5">
              <w:rPr>
                <w:b/>
                <w:bCs/>
                <w:noProof/>
                <w:color w:val="000000" w:themeColor="text1"/>
                <w:sz w:val="24"/>
                <w:szCs w:val="24"/>
              </w:rPr>
              <w:t>361.8</w:t>
            </w:r>
          </w:p>
        </w:tc>
      </w:tr>
    </w:tbl>
    <w:p w14:paraId="730D6273" w14:textId="77777777" w:rsidR="006C77F5" w:rsidRDefault="006C77F5" w:rsidP="007E6EE3">
      <w:pPr>
        <w:bidi/>
        <w:spacing w:line="240" w:lineRule="auto"/>
        <w:rPr>
          <w:sz w:val="24"/>
          <w:szCs w:val="24"/>
          <w:rtl/>
          <w:lang w:bidi="ar-IQ"/>
        </w:rPr>
      </w:pPr>
    </w:p>
    <w:p w14:paraId="3B600F80" w14:textId="5BEE5E1A" w:rsidR="00EE57B5" w:rsidRPr="000D0B09" w:rsidRDefault="00EE57B5" w:rsidP="000D0B09">
      <w:pPr>
        <w:pStyle w:val="a3"/>
        <w:numPr>
          <w:ilvl w:val="0"/>
          <w:numId w:val="20"/>
        </w:numPr>
        <w:bidi/>
        <w:spacing w:line="240" w:lineRule="auto"/>
        <w:rPr>
          <w:sz w:val="24"/>
          <w:szCs w:val="24"/>
          <w:rtl/>
          <w:lang w:bidi="ar-IQ"/>
        </w:rPr>
      </w:pPr>
      <w:r w:rsidRPr="000D0B09">
        <w:rPr>
          <w:rFonts w:hint="cs"/>
          <w:sz w:val="24"/>
          <w:szCs w:val="24"/>
          <w:rtl/>
          <w:lang w:bidi="ar-IQ"/>
        </w:rPr>
        <w:t>تحليل المشتقات الائتمانية</w:t>
      </w:r>
    </w:p>
    <w:p w14:paraId="36F974FC" w14:textId="209FC0E4" w:rsidR="005A05C2" w:rsidRPr="007F10A5" w:rsidRDefault="005A05C2" w:rsidP="007E6EE3">
      <w:pPr>
        <w:pStyle w:val="parag"/>
        <w:spacing w:line="240" w:lineRule="auto"/>
        <w:rPr>
          <w:sz w:val="24"/>
          <w:szCs w:val="24"/>
          <w:rtl/>
          <w:lang w:bidi="ar-IQ"/>
        </w:rPr>
      </w:pPr>
      <w:r w:rsidRPr="007F10A5">
        <w:rPr>
          <w:sz w:val="24"/>
          <w:szCs w:val="24"/>
          <w:rtl/>
          <w:lang w:bidi="ar-IQ"/>
        </w:rPr>
        <w:t>ومن خلال البيانات يتبين بان متوسط قيمة المشتقات الائتمانية لدى مصرف جي بي موركان بلغت (</w:t>
      </w:r>
      <w:r w:rsidRPr="007F10A5">
        <w:rPr>
          <w:sz w:val="24"/>
          <w:szCs w:val="24"/>
          <w:rtl/>
        </w:rPr>
        <w:t xml:space="preserve">2195271) مليون دولار وهي تمثل ما نسبتة </w:t>
      </w:r>
      <w:r w:rsidRPr="007F10A5">
        <w:rPr>
          <w:sz w:val="24"/>
          <w:szCs w:val="24"/>
          <w:rtl/>
          <w:lang w:bidi="ar-IQ"/>
        </w:rPr>
        <w:t>77.1%  من مجموع موجودات المصرف وتعادل  8.5 مرة ضعفا من حقوق الملكية و2.34 مرة من اجمالي القروض التي منحها المصرف كمتوسط ، في حين بلغت هذه المشتقات 1317921 مليون دينار في مصرف امريكا وهي تمثل ما نسبتة 53% من مجموع موجودات المصرف و 5.05 مرة ضعفا من حقوق ملكيتة و 1.39 مرة من قيمة اجمالي القروض كمتوسط وبذلك تظهر الاهمية الكبرى لهذة الادوات في استخاماتها المختلفة سواءا كادوات تحوط (شراءا) ام ادوات مضاربة (بيعا) وان مسكها بهذة القيمة انما يشكل تحديا كبيرا بالنسبة للمصرفين بسبب احتمالات التعرض للخسارة خصوصا في مراكز المضاربة والتي تشكل اضعاف كبيرة لحقوق الملكية التي تعد المصد</w:t>
      </w:r>
      <w:r w:rsidR="00A04E7C">
        <w:rPr>
          <w:rFonts w:hint="cs"/>
          <w:sz w:val="24"/>
          <w:szCs w:val="24"/>
          <w:rtl/>
          <w:lang w:bidi="ar-IQ"/>
        </w:rPr>
        <w:t>ر</w:t>
      </w:r>
      <w:r w:rsidRPr="007F10A5">
        <w:rPr>
          <w:sz w:val="24"/>
          <w:szCs w:val="24"/>
          <w:rtl/>
          <w:lang w:bidi="ar-IQ"/>
        </w:rPr>
        <w:t xml:space="preserve"> الاساسي لمخاطر المصرف ويبدو جليا ان كلا المصرفين يستخدمان المشتقات الائتمانية بصورة مبالغ بها جدا سوءا كاداة للتحوط عند دخول المصرف كمشتري ام كمضارب عند دخول المصرف كبائع وذلك لكونها تشكل مبالغ اكبر بكثير من كل القروض الممنوحة من قبل اي من المصرفين خلال فترة الدراسة ويؤدي هذا الوضع الى تعرض المصرف لمستوى مرتفع من المخاطر المرتبطة بهذ</w:t>
      </w:r>
      <w:r w:rsidRPr="007F10A5">
        <w:rPr>
          <w:rFonts w:hint="cs"/>
          <w:sz w:val="24"/>
          <w:szCs w:val="24"/>
          <w:rtl/>
          <w:lang w:bidi="ar-IQ"/>
        </w:rPr>
        <w:t>ه</w:t>
      </w:r>
      <w:r w:rsidRPr="007F10A5">
        <w:rPr>
          <w:sz w:val="24"/>
          <w:szCs w:val="24"/>
          <w:rtl/>
          <w:lang w:bidi="ar-IQ"/>
        </w:rPr>
        <w:t xml:space="preserve"> الادوات وان كان هذا المستوى اعلى في مصرف جي بي موركان مقارنة ببنك اوف اميركا.</w:t>
      </w:r>
    </w:p>
    <w:p w14:paraId="605E03DC" w14:textId="3FB0D774" w:rsidR="005A05C2" w:rsidRPr="00014C9A" w:rsidRDefault="005A05C2" w:rsidP="007E6EE3">
      <w:pPr>
        <w:pStyle w:val="parag"/>
        <w:spacing w:line="240" w:lineRule="auto"/>
        <w:rPr>
          <w:sz w:val="24"/>
          <w:szCs w:val="24"/>
          <w:rtl/>
          <w:lang w:bidi="ar-IQ"/>
        </w:rPr>
      </w:pPr>
      <w:r w:rsidRPr="007F10A5">
        <w:rPr>
          <w:sz w:val="24"/>
          <w:szCs w:val="24"/>
          <w:rtl/>
          <w:lang w:bidi="ar-IQ"/>
        </w:rPr>
        <w:t>ويمكن ملاحظة الاتجاه النزولي في قيمة هذه المشتقات وبصورة واضحة وثابتة لدى كلا المصرفين اذ تحققت اعلى قيمة (</w:t>
      </w:r>
      <w:r w:rsidRPr="007F10A5">
        <w:rPr>
          <w:sz w:val="24"/>
          <w:szCs w:val="24"/>
        </w:rPr>
        <w:t>5301967</w:t>
      </w:r>
      <w:r w:rsidRPr="007F10A5">
        <w:rPr>
          <w:sz w:val="24"/>
          <w:szCs w:val="24"/>
          <w:rtl/>
          <w:lang w:bidi="ar-IQ"/>
        </w:rPr>
        <w:t>) (</w:t>
      </w:r>
      <w:r w:rsidRPr="007F10A5">
        <w:rPr>
          <w:sz w:val="24"/>
          <w:szCs w:val="24"/>
        </w:rPr>
        <w:t>5301967</w:t>
      </w:r>
      <w:r w:rsidRPr="007F10A5">
        <w:rPr>
          <w:sz w:val="24"/>
          <w:szCs w:val="24"/>
          <w:rtl/>
          <w:lang w:bidi="ar-IQ"/>
        </w:rPr>
        <w:t>)لهما في  سنة2013 لكلا المصرفين و</w:t>
      </w:r>
      <w:r w:rsidRPr="007F10A5">
        <w:rPr>
          <w:rFonts w:hint="cs"/>
          <w:sz w:val="24"/>
          <w:szCs w:val="24"/>
          <w:rtl/>
          <w:lang w:bidi="ar-IQ"/>
        </w:rPr>
        <w:t xml:space="preserve"> بدأت</w:t>
      </w:r>
      <w:r w:rsidRPr="007F10A5">
        <w:rPr>
          <w:sz w:val="24"/>
          <w:szCs w:val="24"/>
          <w:rtl/>
          <w:lang w:bidi="ar-IQ"/>
        </w:rPr>
        <w:t xml:space="preserve"> بالانخفاض المستمر وصولا الى  سنة2021 الذي سجل ادنى مستوى لهما بمبلغ (</w:t>
      </w:r>
      <w:r w:rsidRPr="007F10A5">
        <w:rPr>
          <w:sz w:val="24"/>
          <w:szCs w:val="24"/>
          <w:rtl/>
        </w:rPr>
        <w:t>1037377</w:t>
      </w:r>
      <w:r w:rsidRPr="007F10A5">
        <w:rPr>
          <w:sz w:val="24"/>
          <w:szCs w:val="24"/>
          <w:rtl/>
          <w:lang w:bidi="ar-IQ"/>
        </w:rPr>
        <w:t>)(</w:t>
      </w:r>
      <w:r w:rsidRPr="007F10A5">
        <w:rPr>
          <w:sz w:val="24"/>
          <w:szCs w:val="24"/>
          <w:lang w:val="en-GB"/>
        </w:rPr>
        <w:t xml:space="preserve"> 747400</w:t>
      </w:r>
      <w:r w:rsidRPr="007F10A5">
        <w:rPr>
          <w:sz w:val="24"/>
          <w:szCs w:val="24"/>
          <w:rtl/>
          <w:lang w:bidi="ar-IQ"/>
        </w:rPr>
        <w:t xml:space="preserve">) مليون دولار في  سنة2021 لكلا المصرفين ويعود السبب في ذلك الى انخفاض الاعتماد على المبادلات الائتمانية بصورة مستمرة نتيجة للخسائر التي تحققت في مراكزها المفتوحة (شراءا وبيعا) وادراك المصرفين للمخاطر المرتفعة المرتبطة </w:t>
      </w:r>
      <w:r w:rsidRPr="007F10A5">
        <w:rPr>
          <w:rFonts w:hint="cs"/>
          <w:sz w:val="24"/>
          <w:szCs w:val="24"/>
          <w:rtl/>
          <w:lang w:bidi="ar-IQ"/>
        </w:rPr>
        <w:t>بهذه</w:t>
      </w:r>
      <w:r w:rsidRPr="007F10A5">
        <w:rPr>
          <w:sz w:val="24"/>
          <w:szCs w:val="24"/>
          <w:rtl/>
          <w:lang w:bidi="ar-IQ"/>
        </w:rPr>
        <w:t xml:space="preserve"> الادوات وصدور تحذيرات متكررة من الاجهزة الرقابية بضرورة توخي الحذر من الاستخدام المفرط للمشتقات وما يمكن ان تؤدي الية من خسائر كبيرة ادت وقد تؤدي الى اف</w:t>
      </w:r>
      <w:r w:rsidR="00014C9A">
        <w:rPr>
          <w:sz w:val="24"/>
          <w:szCs w:val="24"/>
          <w:rtl/>
          <w:lang w:bidi="ar-IQ"/>
        </w:rPr>
        <w:t>لاس المؤسسات المالية المختلفة .</w:t>
      </w:r>
    </w:p>
    <w:p w14:paraId="6348A510" w14:textId="6CE25D13" w:rsidR="005A05C2" w:rsidRPr="00014C9A" w:rsidRDefault="005A05C2" w:rsidP="007E6EE3">
      <w:pPr>
        <w:pStyle w:val="parag"/>
        <w:spacing w:line="240" w:lineRule="auto"/>
        <w:rPr>
          <w:sz w:val="24"/>
          <w:szCs w:val="24"/>
          <w:rtl/>
        </w:rPr>
      </w:pPr>
      <w:r w:rsidRPr="007F10A5">
        <w:rPr>
          <w:sz w:val="24"/>
          <w:szCs w:val="24"/>
          <w:rtl/>
          <w:lang w:bidi="ar-IQ"/>
        </w:rPr>
        <w:t xml:space="preserve">وبلغت مراكز التحوط التي اشتراها المصرف كمتوسط ما </w:t>
      </w:r>
      <w:r w:rsidRPr="007F10A5">
        <w:rPr>
          <w:rFonts w:hint="cs"/>
          <w:sz w:val="24"/>
          <w:szCs w:val="24"/>
          <w:rtl/>
          <w:lang w:bidi="ar-IQ"/>
        </w:rPr>
        <w:t>قيمته</w:t>
      </w:r>
      <w:r w:rsidRPr="007F10A5">
        <w:rPr>
          <w:sz w:val="24"/>
          <w:szCs w:val="24"/>
          <w:rtl/>
          <w:lang w:bidi="ar-IQ"/>
        </w:rPr>
        <w:t xml:space="preserve"> (</w:t>
      </w:r>
      <w:r w:rsidRPr="007F10A5">
        <w:rPr>
          <w:sz w:val="24"/>
          <w:szCs w:val="24"/>
          <w:rtl/>
        </w:rPr>
        <w:t xml:space="preserve">1106676 ، 664804) مليون دولار في المصرفين على التوالي وهي تشكل ما </w:t>
      </w:r>
      <w:r w:rsidRPr="007F10A5">
        <w:rPr>
          <w:rFonts w:hint="cs"/>
          <w:sz w:val="24"/>
          <w:szCs w:val="24"/>
          <w:rtl/>
        </w:rPr>
        <w:t>نسبته</w:t>
      </w:r>
      <w:r w:rsidRPr="007F10A5">
        <w:rPr>
          <w:sz w:val="24"/>
          <w:szCs w:val="24"/>
          <w:rtl/>
        </w:rPr>
        <w:t xml:space="preserve"> (50.4%) من مجموع المشتقات الائتمانية كمجموع وهذا يعني ان نصف المشتقات الائتمانية تقريبا يتم مسكها </w:t>
      </w:r>
      <w:r w:rsidRPr="007F10A5">
        <w:rPr>
          <w:rFonts w:hint="cs"/>
          <w:sz w:val="24"/>
          <w:szCs w:val="24"/>
          <w:rtl/>
        </w:rPr>
        <w:t>لأغراض</w:t>
      </w:r>
      <w:r w:rsidRPr="007F10A5">
        <w:rPr>
          <w:sz w:val="24"/>
          <w:szCs w:val="24"/>
          <w:rtl/>
        </w:rPr>
        <w:t xml:space="preserve"> التحوط في حين يتم فتح مراكز المضاربة بالمشتقات الائتمانية بنفس النسبة تقريبا ويلاحظ نفس </w:t>
      </w:r>
      <w:r w:rsidRPr="007F10A5">
        <w:rPr>
          <w:rFonts w:hint="cs"/>
          <w:sz w:val="24"/>
          <w:szCs w:val="24"/>
          <w:rtl/>
        </w:rPr>
        <w:t>الاتجاه</w:t>
      </w:r>
      <w:r w:rsidRPr="007F10A5">
        <w:rPr>
          <w:sz w:val="24"/>
          <w:szCs w:val="24"/>
          <w:rtl/>
        </w:rPr>
        <w:t xml:space="preserve"> النزولي لكلا المركزين (التحوط والمضاربة شراءا وبيعا) وفي كلا المصرفين خلال فترة الدراسة </w:t>
      </w:r>
      <w:r w:rsidRPr="007F10A5">
        <w:rPr>
          <w:rFonts w:hint="cs"/>
          <w:sz w:val="24"/>
          <w:szCs w:val="24"/>
          <w:rtl/>
        </w:rPr>
        <w:t>للأسباب</w:t>
      </w:r>
      <w:r w:rsidRPr="007F10A5">
        <w:rPr>
          <w:sz w:val="24"/>
          <w:szCs w:val="24"/>
          <w:rtl/>
        </w:rPr>
        <w:t xml:space="preserve"> الواردة في </w:t>
      </w:r>
      <w:r w:rsidRPr="007F10A5">
        <w:rPr>
          <w:rFonts w:hint="cs"/>
          <w:sz w:val="24"/>
          <w:szCs w:val="24"/>
          <w:rtl/>
        </w:rPr>
        <w:t>أعلاه</w:t>
      </w:r>
      <w:r w:rsidRPr="007F10A5">
        <w:rPr>
          <w:sz w:val="24"/>
          <w:szCs w:val="24"/>
          <w:rtl/>
        </w:rPr>
        <w:t xml:space="preserve"> وتتضح الصورة بشكل اكبر عند النظر الى قيم مبادلات التعثر الائتماني التي مثلت الاداة الاساسية المستخدمة من قبل المصرفين في التحوط والمضاربة اذ شكلت ما </w:t>
      </w:r>
      <w:r w:rsidRPr="007F10A5">
        <w:rPr>
          <w:rFonts w:hint="cs"/>
          <w:sz w:val="24"/>
          <w:szCs w:val="24"/>
          <w:rtl/>
        </w:rPr>
        <w:t>نسبته</w:t>
      </w:r>
      <w:r w:rsidRPr="007F10A5">
        <w:rPr>
          <w:sz w:val="24"/>
          <w:szCs w:val="24"/>
          <w:rtl/>
        </w:rPr>
        <w:t xml:space="preserve"> 0.89 من مجموع المشتقات الائتمانية المشتراة و 0.96 من مجموع المباعة في مصرف جي بي موركان وبنسب مقاربة في بنك اوف اميركا بلغت 0.87 من المشتقات المشتراة و 0.90 من </w:t>
      </w:r>
      <w:r w:rsidRPr="007F10A5">
        <w:rPr>
          <w:sz w:val="24"/>
          <w:szCs w:val="24"/>
          <w:rtl/>
        </w:rPr>
        <w:lastRenderedPageBreak/>
        <w:t xml:space="preserve">المباعة والتي على الرغم من اهميتها النسبية البالغة الا ان المصرفين </w:t>
      </w:r>
      <w:r w:rsidRPr="007F10A5">
        <w:rPr>
          <w:rFonts w:hint="cs"/>
          <w:sz w:val="24"/>
          <w:szCs w:val="24"/>
          <w:rtl/>
        </w:rPr>
        <w:t>بدءا</w:t>
      </w:r>
      <w:r w:rsidRPr="007F10A5">
        <w:rPr>
          <w:sz w:val="24"/>
          <w:szCs w:val="24"/>
          <w:rtl/>
        </w:rPr>
        <w:t xml:space="preserve"> بتخفيض الاعتماد عليها في التحوط والمضاربة وبصورة واضحة اذ شهدت قيمها انخفاضا من اعلى مستوياتها في  سنة2013 مسجلة (2656119) ، (</w:t>
      </w:r>
      <w:r w:rsidRPr="007F10A5">
        <w:rPr>
          <w:sz w:val="24"/>
          <w:szCs w:val="24"/>
          <w:lang w:val="en-GB"/>
        </w:rPr>
        <w:t>1343200</w:t>
      </w:r>
      <w:r w:rsidRPr="007F10A5">
        <w:rPr>
          <w:sz w:val="24"/>
          <w:szCs w:val="24"/>
          <w:rtl/>
        </w:rPr>
        <w:t xml:space="preserve"> ) مليون دولار في المصرفين على التوالي الى ادنى مستوياتها في  سنة2021 بمبلغ (</w:t>
      </w:r>
      <w:r w:rsidRPr="007F10A5">
        <w:rPr>
          <w:sz w:val="24"/>
          <w:szCs w:val="24"/>
          <w:lang w:val="en-GB"/>
        </w:rPr>
        <w:t xml:space="preserve">537,766 </w:t>
      </w:r>
      <w:r w:rsidRPr="007F10A5">
        <w:rPr>
          <w:sz w:val="24"/>
          <w:szCs w:val="24"/>
          <w:rtl/>
        </w:rPr>
        <w:t xml:space="preserve"> )   ، (</w:t>
      </w:r>
      <w:r w:rsidRPr="007F10A5">
        <w:rPr>
          <w:sz w:val="24"/>
          <w:szCs w:val="24"/>
        </w:rPr>
        <w:t>382300</w:t>
      </w:r>
      <w:r w:rsidRPr="007F10A5">
        <w:rPr>
          <w:sz w:val="24"/>
          <w:szCs w:val="24"/>
          <w:rtl/>
        </w:rPr>
        <w:t xml:space="preserve"> ) مليون دولار على التوالي بالنسبة لمراكز التحوط والذي يتكرر بنفس الصورة تماما في مراكز المضاربة التي شهدت هي الاخرى انخفاضا واضحا من اعلى مستوياتها  سنة2013 والبالغة ( 2645848) ، (   1328800 ) مليون دولار في المصرفين على التوالي الى ادنى مستوياتها  سنة2021 وبمبلغ (</w:t>
      </w:r>
      <w:r w:rsidRPr="007F10A5">
        <w:rPr>
          <w:sz w:val="24"/>
          <w:szCs w:val="24"/>
          <w:lang w:val="en-GB"/>
        </w:rPr>
        <w:t>499,611</w:t>
      </w:r>
      <w:r w:rsidRPr="007F10A5">
        <w:rPr>
          <w:sz w:val="24"/>
          <w:szCs w:val="24"/>
          <w:rtl/>
        </w:rPr>
        <w:t xml:space="preserve"> ) ، (365100 ) مليون دولار في الم</w:t>
      </w:r>
      <w:r w:rsidR="00014C9A">
        <w:rPr>
          <w:sz w:val="24"/>
          <w:szCs w:val="24"/>
          <w:rtl/>
        </w:rPr>
        <w:t>صرفين على التوالي.</w:t>
      </w:r>
    </w:p>
    <w:p w14:paraId="2526D4E5" w14:textId="5A37DB20" w:rsidR="005A05C2" w:rsidRPr="007E6EE3" w:rsidRDefault="005A05C2" w:rsidP="007E6EE3">
      <w:pPr>
        <w:pStyle w:val="parag"/>
        <w:spacing w:before="120" w:line="240" w:lineRule="auto"/>
        <w:rPr>
          <w:sz w:val="24"/>
          <w:szCs w:val="24"/>
        </w:rPr>
      </w:pPr>
      <w:r w:rsidRPr="007F10A5">
        <w:rPr>
          <w:sz w:val="24"/>
          <w:szCs w:val="24"/>
          <w:rtl/>
        </w:rPr>
        <w:t xml:space="preserve">ويبدو ان هذا التخفيض المستمر والواضح ينم عن وجود سياسات ثابتة لدى المصرفين خلال فترة الدراسة </w:t>
      </w:r>
      <w:r w:rsidRPr="007F10A5">
        <w:rPr>
          <w:rFonts w:hint="cs"/>
          <w:sz w:val="24"/>
          <w:szCs w:val="24"/>
          <w:rtl/>
        </w:rPr>
        <w:t>باتجاه</w:t>
      </w:r>
      <w:r w:rsidRPr="007F10A5">
        <w:rPr>
          <w:sz w:val="24"/>
          <w:szCs w:val="24"/>
          <w:rtl/>
        </w:rPr>
        <w:t xml:space="preserve"> تخفيض التعاملات المالية ( المبالغ بها تماما) في المشتقات الائتمانية وخصوصا مبادلات التعثر الائتماني كما </w:t>
      </w:r>
      <w:r w:rsidRPr="007F10A5">
        <w:rPr>
          <w:rFonts w:hint="cs"/>
          <w:sz w:val="24"/>
          <w:szCs w:val="24"/>
          <w:rtl/>
        </w:rPr>
        <w:t>هو</w:t>
      </w:r>
      <w:r w:rsidRPr="007F10A5">
        <w:rPr>
          <w:sz w:val="24"/>
          <w:szCs w:val="24"/>
          <w:rtl/>
        </w:rPr>
        <w:t xml:space="preserve">هنا عن ذلك سابقا  ومما يثير الجدل حقا ان ذلك ترافق مع زيادة اعتماد المصرفين على انواع اخرى من المشتقات الائتمانية بما فيها الخيارات والعقود </w:t>
      </w:r>
      <w:r w:rsidRPr="007F10A5">
        <w:rPr>
          <w:rFonts w:hint="cs"/>
          <w:sz w:val="24"/>
          <w:szCs w:val="24"/>
          <w:rtl/>
        </w:rPr>
        <w:t>الآجلة</w:t>
      </w:r>
      <w:r w:rsidRPr="007F10A5">
        <w:rPr>
          <w:sz w:val="24"/>
          <w:szCs w:val="24"/>
          <w:rtl/>
        </w:rPr>
        <w:t xml:space="preserve"> والتي وان كانت اهميتها النسبية منخفضة كمتوسط سواءا في مراكز التحوط ام المضاربة والتي لم تتجاوز ال10% في افضل الاحوال الا ان هناك اتجاها تصاعديا (غير مستقرا) في قيمتها من سنة الى اخرى يعكس زيادة قيمتها من اعلى مستوى تحقق لها في  سنة2013 وبمبلغ (  2610198  ) ، ( </w:t>
      </w:r>
      <w:r w:rsidRPr="007F10A5">
        <w:rPr>
          <w:sz w:val="24"/>
          <w:szCs w:val="24"/>
          <w:lang w:val="en-GB"/>
        </w:rPr>
        <w:t>1305100</w:t>
      </w:r>
      <w:r w:rsidRPr="007F10A5">
        <w:rPr>
          <w:sz w:val="24"/>
          <w:szCs w:val="24"/>
          <w:rtl/>
        </w:rPr>
        <w:t xml:space="preserve">  ) مليون دولار لمراكز التحوط و (    2601581 ) ، (  </w:t>
      </w:r>
      <w:r w:rsidRPr="007F10A5">
        <w:rPr>
          <w:sz w:val="24"/>
          <w:szCs w:val="24"/>
          <w:lang w:val="en-GB"/>
        </w:rPr>
        <w:t>1265400</w:t>
      </w:r>
      <w:r w:rsidRPr="007F10A5">
        <w:rPr>
          <w:sz w:val="24"/>
          <w:szCs w:val="24"/>
          <w:rtl/>
        </w:rPr>
        <w:t xml:space="preserve"> ) مليون دولار لمراكز المضاربة في المصرفين على التوالي الى ادنى مستوياتها في  سنة2021 والتي بلغت(   </w:t>
      </w:r>
      <w:r w:rsidRPr="007F10A5">
        <w:rPr>
          <w:sz w:val="24"/>
          <w:szCs w:val="24"/>
          <w:lang w:val="en-GB"/>
        </w:rPr>
        <w:t>458,180</w:t>
      </w:r>
      <w:r w:rsidRPr="007F10A5">
        <w:rPr>
          <w:sz w:val="24"/>
          <w:szCs w:val="24"/>
          <w:rtl/>
        </w:rPr>
        <w:t xml:space="preserve"> ) ، (</w:t>
      </w:r>
      <w:r w:rsidRPr="007F10A5">
        <w:rPr>
          <w:sz w:val="24"/>
          <w:szCs w:val="24"/>
        </w:rPr>
        <w:t>297000</w:t>
      </w:r>
      <w:r w:rsidRPr="007F10A5">
        <w:rPr>
          <w:sz w:val="24"/>
          <w:szCs w:val="24"/>
          <w:rtl/>
        </w:rPr>
        <w:t xml:space="preserve">) مليون دولار  لمراكز التحوط و (  </w:t>
      </w:r>
      <w:r w:rsidRPr="007F10A5">
        <w:rPr>
          <w:sz w:val="24"/>
          <w:szCs w:val="24"/>
          <w:lang w:val="en-GB"/>
        </w:rPr>
        <w:t>443,481</w:t>
      </w:r>
      <w:r w:rsidRPr="007F10A5">
        <w:rPr>
          <w:sz w:val="24"/>
          <w:szCs w:val="24"/>
          <w:rtl/>
        </w:rPr>
        <w:t xml:space="preserve">) ، (  </w:t>
      </w:r>
      <w:r w:rsidRPr="007F10A5">
        <w:rPr>
          <w:sz w:val="24"/>
          <w:szCs w:val="24"/>
        </w:rPr>
        <w:t>279800</w:t>
      </w:r>
      <w:r w:rsidRPr="007F10A5">
        <w:rPr>
          <w:sz w:val="24"/>
          <w:szCs w:val="24"/>
          <w:rtl/>
        </w:rPr>
        <w:t xml:space="preserve"> ) مليون دولار لمراكز المضاربة على التوالي ويعكس ذلك رغبة المصرفين في تعويض الانخفاض الكبير في الاعتماد على مبادلات التعثر الائتماني </w:t>
      </w:r>
      <w:r w:rsidRPr="007F10A5">
        <w:rPr>
          <w:rFonts w:hint="cs"/>
          <w:sz w:val="24"/>
          <w:szCs w:val="24"/>
          <w:rtl/>
        </w:rPr>
        <w:t>بأدوات</w:t>
      </w:r>
      <w:r w:rsidRPr="007F10A5">
        <w:rPr>
          <w:sz w:val="24"/>
          <w:szCs w:val="24"/>
          <w:rtl/>
        </w:rPr>
        <w:t xml:space="preserve"> اقل مخاطرة ربما او اكثر قابلية للتسوية وغلق المراكز في الاسواق المنظمة لتوفر العقود المعيارية في اسواق الخيارات والمستقبليات الائتمانية .</w:t>
      </w:r>
    </w:p>
    <w:p w14:paraId="3FA2B3CA" w14:textId="7565B75A" w:rsidR="005A05C2" w:rsidRPr="007E6EE3" w:rsidRDefault="005A05C2" w:rsidP="007E6EE3">
      <w:pPr>
        <w:bidi/>
        <w:spacing w:after="120" w:line="240" w:lineRule="auto"/>
        <w:jc w:val="both"/>
        <w:rPr>
          <w:rFonts w:ascii="Simplified Arabic" w:hAnsi="Simplified Arabic" w:cs="Simplified Arabic"/>
          <w:sz w:val="24"/>
          <w:szCs w:val="24"/>
          <w:rtl/>
        </w:rPr>
      </w:pPr>
      <w:r w:rsidRPr="007F10A5">
        <w:rPr>
          <w:rFonts w:ascii="Simplified Arabic" w:hAnsi="Simplified Arabic" w:cs="Simplified Arabic"/>
          <w:sz w:val="24"/>
          <w:szCs w:val="24"/>
          <w:rtl/>
        </w:rPr>
        <w:t xml:space="preserve">ولتحليل اكثر عمقا لمراكز التحوط والمضاربة للمصرفين وتحديد طبيعة استخدامهما لمبادلات التعثر الائتماني يمكن النظر الى المركز الصافي </w:t>
      </w:r>
      <w:r w:rsidRPr="007F10A5">
        <w:rPr>
          <w:rFonts w:ascii="Simplified Arabic" w:hAnsi="Simplified Arabic" w:cs="Simplified Arabic" w:hint="cs"/>
          <w:sz w:val="24"/>
          <w:szCs w:val="24"/>
          <w:rtl/>
        </w:rPr>
        <w:t>لهذه</w:t>
      </w:r>
      <w:r w:rsidRPr="007F10A5">
        <w:rPr>
          <w:rFonts w:ascii="Simplified Arabic" w:hAnsi="Simplified Arabic" w:cs="Simplified Arabic"/>
          <w:sz w:val="24"/>
          <w:szCs w:val="24"/>
          <w:rtl/>
        </w:rPr>
        <w:t xml:space="preserve"> العقود من خلال تسوية مركزي الشراء والبيع وبالتالي تحديد فيما اذا كان المصرف (متحوط صافي او مضارب صافي) وهنا يظهر جليا وبما لا يدع مجالا للشك بان بنك اوف اميركا قد تحول من مركز التحوط الصافي في عامي 2013و2014  الى مركز المضارب الصافي في باقي سنوات الدراسة وبمبالغ مختلفة وصلت الى اعلى مستوياتها  سنة2021 بمبلغ(68100)مليون دولار مما يشير لالتزامه كبائع صافي لمبادلات التعثر الائتماني في حين تحول </w:t>
      </w:r>
      <w:r w:rsidRPr="007F10A5">
        <w:rPr>
          <w:rFonts w:ascii="Simplified Arabic" w:hAnsi="Simplified Arabic" w:cs="Simplified Arabic" w:hint="cs"/>
          <w:sz w:val="24"/>
          <w:szCs w:val="24"/>
          <w:rtl/>
        </w:rPr>
        <w:t>المركز الصاف</w:t>
      </w:r>
      <w:r w:rsidRPr="007F10A5">
        <w:rPr>
          <w:rFonts w:ascii="Simplified Arabic" w:hAnsi="Simplified Arabic" w:cs="Simplified Arabic" w:hint="eastAsia"/>
          <w:sz w:val="24"/>
          <w:szCs w:val="24"/>
          <w:rtl/>
        </w:rPr>
        <w:t>ي</w:t>
      </w:r>
      <w:r w:rsidRPr="007F10A5">
        <w:rPr>
          <w:rFonts w:ascii="Simplified Arabic" w:hAnsi="Simplified Arabic" w:cs="Simplified Arabic"/>
          <w:sz w:val="24"/>
          <w:szCs w:val="24"/>
          <w:rtl/>
        </w:rPr>
        <w:t xml:space="preserve"> لهذه العقود في مصرف جي بي موركان من متحوط صافي في الاعوام الاربعة الاولى للدراسة الى مضارب صافي في عامي 2017 و 2018 ومن ثم العودة الى مركز التحوط الصافي في باقي سنوات الدراسة وهذا يعكس </w:t>
      </w:r>
      <w:r w:rsidRPr="007F10A5">
        <w:rPr>
          <w:rFonts w:ascii="Simplified Arabic" w:hAnsi="Simplified Arabic" w:cs="Simplified Arabic" w:hint="cs"/>
          <w:sz w:val="24"/>
          <w:szCs w:val="24"/>
          <w:rtl/>
        </w:rPr>
        <w:t>التوجه</w:t>
      </w:r>
      <w:r w:rsidRPr="007F10A5">
        <w:rPr>
          <w:rFonts w:ascii="Simplified Arabic" w:hAnsi="Simplified Arabic" w:cs="Simplified Arabic"/>
          <w:sz w:val="24"/>
          <w:szCs w:val="24"/>
          <w:rtl/>
        </w:rPr>
        <w:t xml:space="preserve"> المختلف نسبيا بين المصرفين في طبيعة استخدام مبادلات التعثر </w:t>
      </w:r>
      <w:r w:rsidRPr="007F10A5">
        <w:rPr>
          <w:rFonts w:ascii="Simplified Arabic" w:hAnsi="Simplified Arabic" w:cs="Simplified Arabic" w:hint="cs"/>
          <w:sz w:val="24"/>
          <w:szCs w:val="24"/>
          <w:rtl/>
        </w:rPr>
        <w:t>كأداة</w:t>
      </w:r>
      <w:r w:rsidRPr="007F10A5">
        <w:rPr>
          <w:rFonts w:ascii="Simplified Arabic" w:hAnsi="Simplified Arabic" w:cs="Simplified Arabic"/>
          <w:sz w:val="24"/>
          <w:szCs w:val="24"/>
          <w:rtl/>
        </w:rPr>
        <w:t xml:space="preserve"> للتحوط ام اداة للمضاربة في سنوات الدراسة المختلفة وعلى ما يبدو فان </w:t>
      </w:r>
      <w:r w:rsidRPr="007F10A5">
        <w:rPr>
          <w:rFonts w:ascii="Simplified Arabic" w:hAnsi="Simplified Arabic" w:cs="Simplified Arabic" w:hint="cs"/>
          <w:sz w:val="24"/>
          <w:szCs w:val="24"/>
          <w:rtl/>
        </w:rPr>
        <w:t>تأثير</w:t>
      </w:r>
      <w:r w:rsidRPr="007F10A5">
        <w:rPr>
          <w:rFonts w:ascii="Simplified Arabic" w:hAnsi="Simplified Arabic" w:cs="Simplified Arabic"/>
          <w:sz w:val="24"/>
          <w:szCs w:val="24"/>
          <w:rtl/>
        </w:rPr>
        <w:t xml:space="preserve"> الانخفاض المستمر في الاعتماد على هذه العقود واستبدالها </w:t>
      </w:r>
      <w:r w:rsidRPr="007F10A5">
        <w:rPr>
          <w:rFonts w:ascii="Simplified Arabic" w:hAnsi="Simplified Arabic" w:cs="Simplified Arabic" w:hint="cs"/>
          <w:sz w:val="24"/>
          <w:szCs w:val="24"/>
          <w:rtl/>
        </w:rPr>
        <w:t>بأنواع</w:t>
      </w:r>
      <w:r w:rsidRPr="007F10A5">
        <w:rPr>
          <w:rFonts w:ascii="Simplified Arabic" w:hAnsi="Simplified Arabic" w:cs="Simplified Arabic"/>
          <w:sz w:val="24"/>
          <w:szCs w:val="24"/>
          <w:rtl/>
        </w:rPr>
        <w:t xml:space="preserve"> اخرى من المشتقات الائتمانية القى بظلالة ايضا على المراكز الصافية للمركز كمتحوط او مضارب نهائي وفقا لكل انواع المشتقات الائتمانية والذي يتمثل بصافي التعرض او الحماية التي استمرت </w:t>
      </w:r>
      <w:r w:rsidRPr="007F10A5">
        <w:rPr>
          <w:rFonts w:ascii="Simplified Arabic" w:hAnsi="Simplified Arabic" w:cs="Simplified Arabic" w:hint="cs"/>
          <w:sz w:val="24"/>
          <w:szCs w:val="24"/>
          <w:rtl/>
        </w:rPr>
        <w:t>باتجاه</w:t>
      </w:r>
      <w:r w:rsidRPr="007F10A5">
        <w:rPr>
          <w:rFonts w:ascii="Simplified Arabic" w:hAnsi="Simplified Arabic" w:cs="Simplified Arabic"/>
          <w:sz w:val="24"/>
          <w:szCs w:val="24"/>
          <w:rtl/>
        </w:rPr>
        <w:t xml:space="preserve"> التحوط في كل سنوات الدراسة بالنسبة لمصرف جي بي موركان وتحولها الى مركز مضاربة صافي لعامي 2015 و 2016 في بنك اوف اميركا.</w:t>
      </w:r>
      <w:r w:rsidRPr="007F10A5">
        <w:rPr>
          <w:rFonts w:ascii="Simplified Arabic" w:hAnsi="Simplified Arabic" w:cs="Simplified Arabic" w:hint="cs"/>
          <w:sz w:val="24"/>
          <w:szCs w:val="24"/>
          <w:rtl/>
        </w:rPr>
        <w:t xml:space="preserve"> </w:t>
      </w:r>
      <w:r w:rsidRPr="007F10A5">
        <w:rPr>
          <w:rFonts w:ascii="Simplified Arabic" w:hAnsi="Simplified Arabic" w:cs="Simplified Arabic"/>
          <w:sz w:val="24"/>
          <w:szCs w:val="24"/>
          <w:rtl/>
        </w:rPr>
        <w:t xml:space="preserve">وعلى ما يبدو فان استخدام هذه العقود بمختلف انواعها لا يعتمد على تحليل نماذج مالية محددة فلم يتم التطرق الى اي من ذلك في اي تقرير مالي تم الحصول علية من التقارير المنشورة للمصرفين وذلك لعدم توفر الدراسات التي تقدم نماذج ثابتة في هذا المجال او تحولها الى ممارسات </w:t>
      </w:r>
      <w:r w:rsidRPr="007F10A5">
        <w:rPr>
          <w:rFonts w:ascii="Simplified Arabic" w:hAnsi="Simplified Arabic" w:cs="Simplified Arabic" w:hint="cs"/>
          <w:sz w:val="24"/>
          <w:szCs w:val="24"/>
          <w:rtl/>
        </w:rPr>
        <w:t>معتادة</w:t>
      </w:r>
      <w:r w:rsidRPr="007F10A5">
        <w:rPr>
          <w:rFonts w:ascii="Simplified Arabic" w:hAnsi="Simplified Arabic" w:cs="Simplified Arabic"/>
          <w:sz w:val="24"/>
          <w:szCs w:val="24"/>
          <w:rtl/>
        </w:rPr>
        <w:t xml:space="preserve"> من قبل المصارف </w:t>
      </w:r>
      <w:r w:rsidRPr="007F10A5">
        <w:rPr>
          <w:rFonts w:ascii="Simplified Arabic" w:hAnsi="Simplified Arabic" w:cs="Simplified Arabic"/>
          <w:sz w:val="24"/>
          <w:szCs w:val="24"/>
          <w:rtl/>
        </w:rPr>
        <w:lastRenderedPageBreak/>
        <w:t xml:space="preserve">العالمية او تقديمها من ضمن توصيات الجهات الرقابية لاستخدامها في تحديد مراكز التحوط والذي يعكس استمرار الجدل الفكري والجهود البحثية في هذا المجال ومن هنا </w:t>
      </w:r>
      <w:r w:rsidRPr="007F10A5">
        <w:rPr>
          <w:rFonts w:ascii="Simplified Arabic" w:hAnsi="Simplified Arabic" w:cs="Simplified Arabic" w:hint="cs"/>
          <w:sz w:val="24"/>
          <w:szCs w:val="24"/>
          <w:rtl/>
        </w:rPr>
        <w:t>يأتي</w:t>
      </w:r>
      <w:r w:rsidRPr="007F10A5">
        <w:rPr>
          <w:rFonts w:ascii="Simplified Arabic" w:hAnsi="Simplified Arabic" w:cs="Simplified Arabic"/>
          <w:sz w:val="24"/>
          <w:szCs w:val="24"/>
          <w:rtl/>
        </w:rPr>
        <w:t xml:space="preserve"> تفرد هذه الدراسة عربيا على الاقل وعالميا ربما ايضا والتي تحاول </w:t>
      </w:r>
      <w:r w:rsidRPr="007F10A5">
        <w:rPr>
          <w:rFonts w:ascii="Simplified Arabic" w:hAnsi="Simplified Arabic" w:cs="Simplified Arabic" w:hint="cs"/>
          <w:sz w:val="24"/>
          <w:szCs w:val="24"/>
          <w:rtl/>
        </w:rPr>
        <w:t>تأطير</w:t>
      </w:r>
      <w:r w:rsidRPr="007F10A5">
        <w:rPr>
          <w:rFonts w:ascii="Simplified Arabic" w:hAnsi="Simplified Arabic" w:cs="Simplified Arabic"/>
          <w:sz w:val="24"/>
          <w:szCs w:val="24"/>
          <w:rtl/>
        </w:rPr>
        <w:t xml:space="preserve"> عملية التحوط باستخدام مبادلات التعثر الائتماني باستخدام نماذج كمية محددة وغالب الظن بأن هذا النشاط يعتمد بصورة كبيرة على الخبرات المالية وتوجهات ادارة المخاطرة في المصرفين وسجلها التاريخي في نشاط المشتقات وما يمكن ان </w:t>
      </w:r>
      <w:r w:rsidRPr="007F10A5">
        <w:rPr>
          <w:rFonts w:ascii="Simplified Arabic" w:hAnsi="Simplified Arabic" w:cs="Simplified Arabic" w:hint="cs"/>
          <w:sz w:val="24"/>
          <w:szCs w:val="24"/>
          <w:rtl/>
        </w:rPr>
        <w:t>يحققه</w:t>
      </w:r>
      <w:r w:rsidRPr="007F10A5">
        <w:rPr>
          <w:rFonts w:ascii="Simplified Arabic" w:hAnsi="Simplified Arabic" w:cs="Simplified Arabic"/>
          <w:sz w:val="24"/>
          <w:szCs w:val="24"/>
          <w:rtl/>
        </w:rPr>
        <w:t xml:space="preserve"> من تنويع في نشاطها المالي خارج الميزانية العمومية.</w:t>
      </w:r>
    </w:p>
    <w:p w14:paraId="5FD834E8" w14:textId="1E306EC7" w:rsidR="005A05C2" w:rsidRPr="007F10A5" w:rsidRDefault="005A05C2" w:rsidP="007E6EE3">
      <w:pPr>
        <w:bidi/>
        <w:spacing w:line="240" w:lineRule="auto"/>
        <w:jc w:val="both"/>
        <w:rPr>
          <w:rFonts w:asciiTheme="minorBidi" w:hAnsiTheme="minorBidi"/>
          <w:sz w:val="24"/>
          <w:szCs w:val="24"/>
          <w:rtl/>
        </w:rPr>
      </w:pPr>
      <w:r w:rsidRPr="007F10A5">
        <w:rPr>
          <w:rFonts w:asciiTheme="minorBidi" w:hAnsiTheme="minorBidi"/>
          <w:sz w:val="24"/>
          <w:szCs w:val="24"/>
          <w:rtl/>
        </w:rPr>
        <w:t xml:space="preserve">وعند الانتقال الى النتيجة النهائية لهذه العقود وما تحقق عنها من ارباح او خسائر خلال فترة الدراسة يتضح ان كلا المصرفين سجلا خسارة صافية كمتوسط بلغت (76) ، (146) مليون دولار اذ تقلبت قيم الارباح والخسائر من سنة لأخرى وسجل مصرف جي بي موركان ارباح صافية في عامي 2015 و 2022 فقط وبقيمة بلغت ( </w:t>
      </w:r>
      <w:r w:rsidRPr="007F10A5">
        <w:rPr>
          <w:rFonts w:asciiTheme="minorBidi" w:hAnsiTheme="minorBidi"/>
          <w:sz w:val="24"/>
          <w:szCs w:val="24"/>
          <w:lang w:val="en-GB"/>
        </w:rPr>
        <w:t>70</w:t>
      </w:r>
      <w:r w:rsidRPr="007F10A5">
        <w:rPr>
          <w:rFonts w:asciiTheme="minorBidi" w:hAnsiTheme="minorBidi"/>
          <w:sz w:val="24"/>
          <w:szCs w:val="24"/>
          <w:rtl/>
        </w:rPr>
        <w:t xml:space="preserve"> )  (</w:t>
      </w:r>
      <w:r w:rsidRPr="007F10A5">
        <w:rPr>
          <w:rFonts w:asciiTheme="minorBidi" w:hAnsiTheme="minorBidi"/>
          <w:sz w:val="24"/>
          <w:szCs w:val="24"/>
          <w:lang w:val="en-GB"/>
        </w:rPr>
        <w:t>51</w:t>
      </w:r>
      <w:r w:rsidRPr="007F10A5">
        <w:rPr>
          <w:rFonts w:asciiTheme="minorBidi" w:hAnsiTheme="minorBidi"/>
          <w:sz w:val="24"/>
          <w:szCs w:val="24"/>
          <w:rtl/>
        </w:rPr>
        <w:t xml:space="preserve">) مليون </w:t>
      </w:r>
      <w:r w:rsidR="00EA49A4" w:rsidRPr="007F10A5">
        <w:rPr>
          <w:rFonts w:asciiTheme="minorBidi" w:hAnsiTheme="minorBidi" w:hint="cs"/>
          <w:sz w:val="24"/>
          <w:szCs w:val="24"/>
          <w:rtl/>
        </w:rPr>
        <w:t>دولار عل</w:t>
      </w:r>
      <w:r w:rsidR="00EA49A4" w:rsidRPr="007F10A5">
        <w:rPr>
          <w:rFonts w:asciiTheme="minorBidi" w:hAnsiTheme="minorBidi" w:hint="eastAsia"/>
          <w:sz w:val="24"/>
          <w:szCs w:val="24"/>
          <w:rtl/>
        </w:rPr>
        <w:t>ى</w:t>
      </w:r>
      <w:r w:rsidRPr="007F10A5">
        <w:rPr>
          <w:rFonts w:asciiTheme="minorBidi" w:hAnsiTheme="minorBidi"/>
          <w:sz w:val="24"/>
          <w:szCs w:val="24"/>
          <w:rtl/>
        </w:rPr>
        <w:t xml:space="preserve"> التوالي في حين شهدت كل السنوات الاخرى تحقيقا للخسائر الصافية بلغت اعلاها (</w:t>
      </w:r>
      <w:r w:rsidRPr="007F10A5">
        <w:rPr>
          <w:rFonts w:asciiTheme="minorBidi" w:hAnsiTheme="minorBidi"/>
          <w:sz w:val="24"/>
          <w:szCs w:val="24"/>
          <w:lang w:val="en-GB"/>
        </w:rPr>
        <w:t>282</w:t>
      </w:r>
      <w:r w:rsidRPr="007F10A5">
        <w:rPr>
          <w:rFonts w:asciiTheme="minorBidi" w:hAnsiTheme="minorBidi"/>
          <w:sz w:val="24"/>
          <w:szCs w:val="24"/>
          <w:rtl/>
        </w:rPr>
        <w:t xml:space="preserve"> ) مليون دولار سنة(2016   ).</w:t>
      </w:r>
    </w:p>
    <w:p w14:paraId="04729109" w14:textId="77777777" w:rsidR="005A05C2" w:rsidRDefault="005A05C2" w:rsidP="007E6EE3">
      <w:pPr>
        <w:bidi/>
        <w:spacing w:line="240" w:lineRule="auto"/>
        <w:jc w:val="both"/>
        <w:rPr>
          <w:rFonts w:asciiTheme="minorBidi" w:hAnsiTheme="minorBidi"/>
          <w:sz w:val="24"/>
          <w:szCs w:val="24"/>
          <w:rtl/>
        </w:rPr>
      </w:pPr>
      <w:r w:rsidRPr="007F10A5">
        <w:rPr>
          <w:rFonts w:asciiTheme="minorBidi" w:hAnsiTheme="minorBidi"/>
          <w:sz w:val="24"/>
          <w:szCs w:val="24"/>
          <w:rtl/>
        </w:rPr>
        <w:t xml:space="preserve">اما بنك اوف اميركا فقد عانى من تحقيق الخسائر الصافية في كل السنوات عدا سنة2018 الذي شهد تحقيق ربح صافي بسيط جدا بلغ (9) </w:t>
      </w:r>
      <w:r w:rsidRPr="007F10A5">
        <w:rPr>
          <w:rFonts w:asciiTheme="minorBidi" w:hAnsiTheme="minorBidi"/>
          <w:sz w:val="24"/>
          <w:szCs w:val="24"/>
          <w:rtl/>
          <w:lang w:bidi="ar-IQ"/>
        </w:rPr>
        <w:t xml:space="preserve">مليون دولار </w:t>
      </w:r>
      <w:r w:rsidRPr="007F10A5">
        <w:rPr>
          <w:rFonts w:asciiTheme="minorBidi" w:hAnsiTheme="minorBidi"/>
          <w:sz w:val="24"/>
          <w:szCs w:val="24"/>
          <w:rtl/>
        </w:rPr>
        <w:t xml:space="preserve">في حين تحققت اعلى الخسائر في سنة(   2013 )   وبمبلغ ( </w:t>
      </w:r>
      <w:r w:rsidRPr="007F10A5">
        <w:rPr>
          <w:rFonts w:asciiTheme="minorBidi" w:hAnsiTheme="minorBidi"/>
          <w:sz w:val="24"/>
          <w:szCs w:val="24"/>
          <w:lang w:val="en-GB"/>
        </w:rPr>
        <w:t xml:space="preserve">(834) </w:t>
      </w:r>
      <w:r w:rsidRPr="007F10A5">
        <w:rPr>
          <w:rFonts w:asciiTheme="minorBidi" w:hAnsiTheme="minorBidi"/>
          <w:sz w:val="24"/>
          <w:szCs w:val="24"/>
          <w:rtl/>
        </w:rPr>
        <w:t xml:space="preserve"> ) مليون دولار مما يعكس توجه المصرف لتخفيض الاعتماد على هذا النوع من العقود باتجاه انواع اخرى اقل مخاطرة منها.</w:t>
      </w:r>
    </w:p>
    <w:p w14:paraId="3FBC7797" w14:textId="77777777" w:rsidR="00EA49A4" w:rsidRDefault="00EA49A4" w:rsidP="00EA49A4">
      <w:pPr>
        <w:bidi/>
        <w:spacing w:line="240" w:lineRule="auto"/>
        <w:jc w:val="both"/>
        <w:rPr>
          <w:rFonts w:asciiTheme="minorBidi" w:hAnsiTheme="minorBidi"/>
          <w:sz w:val="24"/>
          <w:szCs w:val="24"/>
          <w:rtl/>
        </w:rPr>
      </w:pPr>
    </w:p>
    <w:p w14:paraId="3437711C" w14:textId="77777777" w:rsidR="00EA49A4" w:rsidRDefault="00EA49A4" w:rsidP="00EA49A4">
      <w:pPr>
        <w:bidi/>
        <w:spacing w:line="240" w:lineRule="auto"/>
        <w:jc w:val="both"/>
        <w:rPr>
          <w:rFonts w:asciiTheme="minorBidi" w:hAnsiTheme="minorBidi"/>
          <w:sz w:val="24"/>
          <w:szCs w:val="24"/>
          <w:rtl/>
        </w:rPr>
      </w:pPr>
    </w:p>
    <w:p w14:paraId="35F84E62" w14:textId="77777777" w:rsidR="00EA49A4" w:rsidRDefault="00EA49A4" w:rsidP="00EA49A4">
      <w:pPr>
        <w:bidi/>
        <w:spacing w:line="240" w:lineRule="auto"/>
        <w:jc w:val="both"/>
        <w:rPr>
          <w:rFonts w:asciiTheme="minorBidi" w:hAnsiTheme="minorBidi"/>
          <w:sz w:val="24"/>
          <w:szCs w:val="24"/>
          <w:rtl/>
        </w:rPr>
      </w:pPr>
    </w:p>
    <w:p w14:paraId="6B53A280" w14:textId="77777777" w:rsidR="00EA49A4" w:rsidRDefault="00EA49A4" w:rsidP="00EA49A4">
      <w:pPr>
        <w:bidi/>
        <w:spacing w:line="240" w:lineRule="auto"/>
        <w:jc w:val="both"/>
        <w:rPr>
          <w:rFonts w:asciiTheme="minorBidi" w:hAnsiTheme="minorBidi"/>
          <w:sz w:val="24"/>
          <w:szCs w:val="24"/>
          <w:rtl/>
        </w:rPr>
      </w:pPr>
    </w:p>
    <w:p w14:paraId="1B6150A0" w14:textId="77777777" w:rsidR="00EA49A4" w:rsidRDefault="00EA49A4" w:rsidP="00EA49A4">
      <w:pPr>
        <w:bidi/>
        <w:spacing w:line="240" w:lineRule="auto"/>
        <w:jc w:val="both"/>
        <w:rPr>
          <w:rFonts w:asciiTheme="minorBidi" w:hAnsiTheme="minorBidi"/>
          <w:sz w:val="24"/>
          <w:szCs w:val="24"/>
          <w:rtl/>
        </w:rPr>
      </w:pPr>
    </w:p>
    <w:p w14:paraId="746B19C7" w14:textId="77777777" w:rsidR="00EA49A4" w:rsidRDefault="00EA49A4" w:rsidP="00EA49A4">
      <w:pPr>
        <w:bidi/>
        <w:spacing w:line="240" w:lineRule="auto"/>
        <w:jc w:val="both"/>
        <w:rPr>
          <w:rFonts w:asciiTheme="minorBidi" w:hAnsiTheme="minorBidi"/>
          <w:sz w:val="24"/>
          <w:szCs w:val="24"/>
          <w:rtl/>
          <w:lang w:bidi="ar-IQ"/>
        </w:rPr>
      </w:pPr>
    </w:p>
    <w:p w14:paraId="34E2313E" w14:textId="77777777" w:rsidR="00EA49A4" w:rsidRDefault="00EA49A4" w:rsidP="00EA49A4">
      <w:pPr>
        <w:bidi/>
        <w:spacing w:line="240" w:lineRule="auto"/>
        <w:jc w:val="both"/>
        <w:rPr>
          <w:rFonts w:asciiTheme="minorBidi" w:hAnsiTheme="minorBidi"/>
          <w:sz w:val="24"/>
          <w:szCs w:val="24"/>
          <w:rtl/>
          <w:lang w:bidi="ar-IQ"/>
        </w:rPr>
      </w:pPr>
    </w:p>
    <w:p w14:paraId="4C54E4B3" w14:textId="77777777" w:rsidR="00EA49A4" w:rsidRDefault="00EA49A4" w:rsidP="00EA49A4">
      <w:pPr>
        <w:bidi/>
        <w:spacing w:line="240" w:lineRule="auto"/>
        <w:jc w:val="both"/>
        <w:rPr>
          <w:rFonts w:asciiTheme="minorBidi" w:hAnsiTheme="minorBidi"/>
          <w:sz w:val="24"/>
          <w:szCs w:val="24"/>
          <w:rtl/>
          <w:lang w:bidi="ar-IQ"/>
        </w:rPr>
      </w:pPr>
    </w:p>
    <w:p w14:paraId="15C6B78B" w14:textId="77777777" w:rsidR="00EA49A4" w:rsidRDefault="00EA49A4" w:rsidP="00EA49A4">
      <w:pPr>
        <w:bidi/>
        <w:spacing w:line="240" w:lineRule="auto"/>
        <w:jc w:val="both"/>
        <w:rPr>
          <w:rFonts w:asciiTheme="minorBidi" w:hAnsiTheme="minorBidi"/>
          <w:sz w:val="24"/>
          <w:szCs w:val="24"/>
          <w:rtl/>
          <w:lang w:bidi="ar-IQ"/>
        </w:rPr>
      </w:pPr>
    </w:p>
    <w:p w14:paraId="451FD9E5" w14:textId="77777777" w:rsidR="00EA49A4" w:rsidRPr="007F10A5" w:rsidRDefault="00EA49A4" w:rsidP="00EA49A4">
      <w:pPr>
        <w:bidi/>
        <w:spacing w:line="240" w:lineRule="auto"/>
        <w:jc w:val="both"/>
        <w:rPr>
          <w:rFonts w:asciiTheme="minorBidi" w:hAnsiTheme="minorBidi"/>
          <w:sz w:val="24"/>
          <w:szCs w:val="24"/>
          <w:rtl/>
          <w:lang w:bidi="ar-IQ"/>
        </w:rPr>
      </w:pPr>
    </w:p>
    <w:p w14:paraId="3A32B733" w14:textId="63CD6C1C" w:rsidR="005A05C2" w:rsidRPr="007F10A5" w:rsidRDefault="005A05C2" w:rsidP="007E6EE3">
      <w:pPr>
        <w:bidi/>
        <w:spacing w:line="240" w:lineRule="auto"/>
        <w:jc w:val="center"/>
        <w:rPr>
          <w:rFonts w:asciiTheme="majorBidi" w:hAnsiTheme="majorBidi" w:cstheme="majorBidi"/>
          <w:sz w:val="24"/>
          <w:szCs w:val="24"/>
          <w:rtl/>
        </w:rPr>
      </w:pPr>
    </w:p>
    <w:tbl>
      <w:tblPr>
        <w:tblStyle w:val="a8"/>
        <w:tblpPr w:leftFromText="180" w:rightFromText="180" w:vertAnchor="page" w:horzAnchor="margin" w:tblpXSpec="center" w:tblpY="2651"/>
        <w:bidiVisual/>
        <w:tblW w:w="5501" w:type="pct"/>
        <w:tblLook w:val="04A0" w:firstRow="1" w:lastRow="0" w:firstColumn="1" w:lastColumn="0" w:noHBand="0" w:noVBand="1"/>
      </w:tblPr>
      <w:tblGrid>
        <w:gridCol w:w="840"/>
        <w:gridCol w:w="1056"/>
        <w:gridCol w:w="1056"/>
        <w:gridCol w:w="1056"/>
        <w:gridCol w:w="876"/>
        <w:gridCol w:w="1056"/>
        <w:gridCol w:w="1056"/>
        <w:gridCol w:w="876"/>
        <w:gridCol w:w="877"/>
        <w:gridCol w:w="976"/>
        <w:gridCol w:w="811"/>
      </w:tblGrid>
      <w:tr w:rsidR="007E6EE3" w:rsidRPr="007F10A5" w14:paraId="030FB20E" w14:textId="77777777" w:rsidTr="007E6EE3">
        <w:trPr>
          <w:trHeight w:val="788"/>
        </w:trPr>
        <w:tc>
          <w:tcPr>
            <w:tcW w:w="399" w:type="pct"/>
            <w:vMerge w:val="restart"/>
            <w:vAlign w:val="center"/>
          </w:tcPr>
          <w:p w14:paraId="5D102679" w14:textId="77777777" w:rsidR="007E6EE3" w:rsidRPr="007F10A5" w:rsidRDefault="007E6EE3" w:rsidP="007E6EE3">
            <w:pPr>
              <w:bidi/>
              <w:jc w:val="center"/>
              <w:rPr>
                <w:rFonts w:asciiTheme="majorBidi" w:hAnsiTheme="majorBidi" w:cstheme="majorBidi"/>
                <w:sz w:val="24"/>
                <w:szCs w:val="24"/>
                <w:rtl/>
              </w:rPr>
            </w:pPr>
            <w:bookmarkStart w:id="25" w:name="_Toc152840316"/>
          </w:p>
          <w:p w14:paraId="4FA0D15D"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السنوات</w:t>
            </w:r>
          </w:p>
        </w:tc>
        <w:tc>
          <w:tcPr>
            <w:tcW w:w="501" w:type="pct"/>
            <w:vMerge w:val="restart"/>
            <w:vAlign w:val="center"/>
          </w:tcPr>
          <w:p w14:paraId="678CBBB8"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مجموع المشتقات الائتمانية</w:t>
            </w:r>
          </w:p>
        </w:tc>
        <w:tc>
          <w:tcPr>
            <w:tcW w:w="501" w:type="pct"/>
            <w:vMerge w:val="restart"/>
            <w:vAlign w:val="center"/>
          </w:tcPr>
          <w:p w14:paraId="1D0A6101"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المشتقات الائتمانية المشتراة</w:t>
            </w:r>
          </w:p>
        </w:tc>
        <w:tc>
          <w:tcPr>
            <w:tcW w:w="917" w:type="pct"/>
            <w:gridSpan w:val="2"/>
            <w:vAlign w:val="center"/>
          </w:tcPr>
          <w:p w14:paraId="32383111"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المشتقات الائتمانية المشتراة</w:t>
            </w:r>
          </w:p>
          <w:p w14:paraId="30BF1A84" w14:textId="77777777" w:rsidR="007E6EE3" w:rsidRPr="007F10A5" w:rsidRDefault="007E6EE3" w:rsidP="007E6EE3">
            <w:pPr>
              <w:bidi/>
              <w:jc w:val="center"/>
              <w:rPr>
                <w:rFonts w:asciiTheme="majorBidi" w:hAnsiTheme="majorBidi" w:cstheme="majorBidi"/>
                <w:sz w:val="24"/>
                <w:szCs w:val="24"/>
                <w:rtl/>
              </w:rPr>
            </w:pPr>
          </w:p>
        </w:tc>
        <w:tc>
          <w:tcPr>
            <w:tcW w:w="501" w:type="pct"/>
            <w:vMerge w:val="restart"/>
            <w:vAlign w:val="center"/>
          </w:tcPr>
          <w:p w14:paraId="2E68FC6A"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المشتقات الائتمانية المباعة</w:t>
            </w:r>
          </w:p>
        </w:tc>
        <w:tc>
          <w:tcPr>
            <w:tcW w:w="917" w:type="pct"/>
            <w:gridSpan w:val="2"/>
            <w:vAlign w:val="center"/>
          </w:tcPr>
          <w:p w14:paraId="0CA84CC5"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مبادلات ائتمانية مباعة</w:t>
            </w:r>
          </w:p>
        </w:tc>
        <w:tc>
          <w:tcPr>
            <w:tcW w:w="416" w:type="pct"/>
            <w:vMerge w:val="restart"/>
            <w:vAlign w:val="center"/>
          </w:tcPr>
          <w:p w14:paraId="2F95E860"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صافي الحماية</w:t>
            </w:r>
          </w:p>
        </w:tc>
        <w:tc>
          <w:tcPr>
            <w:tcW w:w="463" w:type="pct"/>
            <w:vMerge w:val="restart"/>
            <w:vAlign w:val="center"/>
          </w:tcPr>
          <w:p w14:paraId="2500774E"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صافي مبادلات التخلف عن السداد</w:t>
            </w:r>
          </w:p>
        </w:tc>
        <w:tc>
          <w:tcPr>
            <w:tcW w:w="385" w:type="pct"/>
            <w:vMerge w:val="restart"/>
            <w:vAlign w:val="center"/>
          </w:tcPr>
          <w:p w14:paraId="1DEDA94E" w14:textId="77777777" w:rsidR="007E6EE3" w:rsidRPr="007F10A5" w:rsidRDefault="007E6EE3" w:rsidP="007E6EE3">
            <w:pPr>
              <w:bidi/>
              <w:jc w:val="center"/>
              <w:rPr>
                <w:rFonts w:asciiTheme="majorBidi" w:hAnsiTheme="majorBidi" w:cstheme="majorBidi"/>
                <w:sz w:val="24"/>
                <w:szCs w:val="24"/>
                <w:rtl/>
              </w:rPr>
            </w:pPr>
          </w:p>
          <w:p w14:paraId="4184D121"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الخسارة</w:t>
            </w:r>
          </w:p>
          <w:p w14:paraId="1F57B6E2"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w:t>
            </w:r>
            <w:r w:rsidRPr="007F10A5">
              <w:rPr>
                <w:rFonts w:asciiTheme="majorBidi" w:hAnsiTheme="majorBidi" w:cstheme="majorBidi"/>
                <w:sz w:val="24"/>
                <w:szCs w:val="24"/>
                <w:rtl/>
              </w:rPr>
              <w:t>الربح</w:t>
            </w:r>
          </w:p>
        </w:tc>
      </w:tr>
      <w:tr w:rsidR="007E6EE3" w:rsidRPr="007F10A5" w14:paraId="5077C471" w14:textId="77777777" w:rsidTr="007E6EE3">
        <w:trPr>
          <w:trHeight w:val="788"/>
        </w:trPr>
        <w:tc>
          <w:tcPr>
            <w:tcW w:w="399" w:type="pct"/>
            <w:vMerge/>
            <w:vAlign w:val="center"/>
          </w:tcPr>
          <w:p w14:paraId="0C2E6E2C" w14:textId="77777777" w:rsidR="007E6EE3" w:rsidRPr="007F10A5" w:rsidRDefault="007E6EE3" w:rsidP="007E6EE3">
            <w:pPr>
              <w:bidi/>
              <w:jc w:val="center"/>
              <w:rPr>
                <w:rFonts w:asciiTheme="majorBidi" w:hAnsiTheme="majorBidi" w:cstheme="majorBidi"/>
                <w:sz w:val="24"/>
                <w:szCs w:val="24"/>
                <w:rtl/>
              </w:rPr>
            </w:pPr>
          </w:p>
        </w:tc>
        <w:tc>
          <w:tcPr>
            <w:tcW w:w="501" w:type="pct"/>
            <w:vMerge/>
            <w:vAlign w:val="center"/>
          </w:tcPr>
          <w:p w14:paraId="6C455278" w14:textId="77777777" w:rsidR="007E6EE3" w:rsidRPr="007F10A5" w:rsidRDefault="007E6EE3" w:rsidP="007E6EE3">
            <w:pPr>
              <w:bidi/>
              <w:jc w:val="center"/>
              <w:rPr>
                <w:rFonts w:asciiTheme="majorBidi" w:hAnsiTheme="majorBidi" w:cstheme="majorBidi"/>
                <w:sz w:val="24"/>
                <w:szCs w:val="24"/>
                <w:rtl/>
              </w:rPr>
            </w:pPr>
          </w:p>
        </w:tc>
        <w:tc>
          <w:tcPr>
            <w:tcW w:w="501" w:type="pct"/>
            <w:vMerge/>
            <w:vAlign w:val="center"/>
          </w:tcPr>
          <w:p w14:paraId="3A79B72D" w14:textId="77777777" w:rsidR="007E6EE3" w:rsidRPr="007F10A5" w:rsidRDefault="007E6EE3" w:rsidP="007E6EE3">
            <w:pPr>
              <w:bidi/>
              <w:jc w:val="center"/>
              <w:rPr>
                <w:rFonts w:asciiTheme="majorBidi" w:hAnsiTheme="majorBidi" w:cstheme="majorBidi"/>
                <w:sz w:val="24"/>
                <w:szCs w:val="24"/>
                <w:rtl/>
              </w:rPr>
            </w:pPr>
          </w:p>
        </w:tc>
        <w:tc>
          <w:tcPr>
            <w:tcW w:w="501" w:type="pct"/>
            <w:vAlign w:val="center"/>
          </w:tcPr>
          <w:p w14:paraId="6A751223"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مبادلات التخلف عن السداد</w:t>
            </w:r>
          </w:p>
        </w:tc>
        <w:tc>
          <w:tcPr>
            <w:tcW w:w="416" w:type="pct"/>
            <w:vAlign w:val="center"/>
          </w:tcPr>
          <w:p w14:paraId="2845ABEC"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 xml:space="preserve">مشتقات ائتمانية </w:t>
            </w:r>
            <w:r w:rsidRPr="007F10A5">
              <w:rPr>
                <w:rFonts w:asciiTheme="majorBidi" w:hAnsiTheme="majorBidi" w:cstheme="majorBidi" w:hint="cs"/>
                <w:sz w:val="24"/>
                <w:szCs w:val="24"/>
                <w:rtl/>
              </w:rPr>
              <w:t>أخرى</w:t>
            </w:r>
          </w:p>
        </w:tc>
        <w:tc>
          <w:tcPr>
            <w:tcW w:w="501" w:type="pct"/>
            <w:vMerge/>
            <w:vAlign w:val="center"/>
          </w:tcPr>
          <w:p w14:paraId="13E14318" w14:textId="77777777" w:rsidR="007E6EE3" w:rsidRPr="007F10A5" w:rsidRDefault="007E6EE3" w:rsidP="007E6EE3">
            <w:pPr>
              <w:bidi/>
              <w:jc w:val="center"/>
              <w:rPr>
                <w:rFonts w:asciiTheme="majorBidi" w:hAnsiTheme="majorBidi" w:cstheme="majorBidi"/>
                <w:sz w:val="24"/>
                <w:szCs w:val="24"/>
                <w:rtl/>
              </w:rPr>
            </w:pPr>
          </w:p>
        </w:tc>
        <w:tc>
          <w:tcPr>
            <w:tcW w:w="501" w:type="pct"/>
            <w:vAlign w:val="center"/>
          </w:tcPr>
          <w:p w14:paraId="43D7B8B3"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مبادلات التخلف عن السداد</w:t>
            </w:r>
          </w:p>
        </w:tc>
        <w:tc>
          <w:tcPr>
            <w:tcW w:w="416" w:type="pct"/>
            <w:vAlign w:val="center"/>
          </w:tcPr>
          <w:p w14:paraId="45D581B8"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 xml:space="preserve">مشتقات ائتمانية </w:t>
            </w:r>
            <w:r w:rsidRPr="007F10A5">
              <w:rPr>
                <w:rFonts w:asciiTheme="majorBidi" w:hAnsiTheme="majorBidi" w:cstheme="majorBidi" w:hint="cs"/>
                <w:sz w:val="24"/>
                <w:szCs w:val="24"/>
                <w:rtl/>
              </w:rPr>
              <w:t>أخرى</w:t>
            </w:r>
          </w:p>
        </w:tc>
        <w:tc>
          <w:tcPr>
            <w:tcW w:w="416" w:type="pct"/>
            <w:vMerge/>
            <w:vAlign w:val="center"/>
          </w:tcPr>
          <w:p w14:paraId="2ADE4FC1" w14:textId="77777777" w:rsidR="007E6EE3" w:rsidRPr="007F10A5" w:rsidRDefault="007E6EE3" w:rsidP="007E6EE3">
            <w:pPr>
              <w:bidi/>
              <w:jc w:val="center"/>
              <w:rPr>
                <w:rFonts w:asciiTheme="majorBidi" w:hAnsiTheme="majorBidi" w:cstheme="majorBidi"/>
                <w:sz w:val="24"/>
                <w:szCs w:val="24"/>
                <w:rtl/>
              </w:rPr>
            </w:pPr>
          </w:p>
        </w:tc>
        <w:tc>
          <w:tcPr>
            <w:tcW w:w="463" w:type="pct"/>
            <w:vMerge/>
            <w:vAlign w:val="center"/>
          </w:tcPr>
          <w:p w14:paraId="2DA665C6" w14:textId="77777777" w:rsidR="007E6EE3" w:rsidRPr="007F10A5" w:rsidRDefault="007E6EE3" w:rsidP="007E6EE3">
            <w:pPr>
              <w:bidi/>
              <w:jc w:val="center"/>
              <w:rPr>
                <w:rFonts w:asciiTheme="majorBidi" w:hAnsiTheme="majorBidi" w:cstheme="majorBidi"/>
                <w:sz w:val="24"/>
                <w:szCs w:val="24"/>
                <w:rtl/>
              </w:rPr>
            </w:pPr>
          </w:p>
        </w:tc>
        <w:tc>
          <w:tcPr>
            <w:tcW w:w="385" w:type="pct"/>
            <w:vMerge/>
            <w:vAlign w:val="center"/>
          </w:tcPr>
          <w:p w14:paraId="639B1B6B" w14:textId="77777777" w:rsidR="007E6EE3" w:rsidRPr="007F10A5" w:rsidRDefault="007E6EE3" w:rsidP="007E6EE3">
            <w:pPr>
              <w:bidi/>
              <w:jc w:val="center"/>
              <w:rPr>
                <w:rFonts w:asciiTheme="majorBidi" w:hAnsiTheme="majorBidi" w:cstheme="majorBidi"/>
                <w:sz w:val="24"/>
                <w:szCs w:val="24"/>
                <w:rtl/>
              </w:rPr>
            </w:pPr>
          </w:p>
        </w:tc>
      </w:tr>
      <w:tr w:rsidR="007E6EE3" w:rsidRPr="007F10A5" w14:paraId="0D61A442" w14:textId="77777777" w:rsidTr="007E6EE3">
        <w:trPr>
          <w:trHeight w:val="382"/>
        </w:trPr>
        <w:tc>
          <w:tcPr>
            <w:tcW w:w="399" w:type="pct"/>
            <w:vAlign w:val="center"/>
          </w:tcPr>
          <w:p w14:paraId="1DB80476" w14:textId="77777777" w:rsidR="007E6EE3" w:rsidRPr="007F10A5" w:rsidRDefault="007E6EE3" w:rsidP="007E6EE3">
            <w:pPr>
              <w:bidi/>
              <w:jc w:val="center"/>
              <w:rPr>
                <w:rFonts w:asciiTheme="majorBidi" w:hAnsiTheme="majorBidi" w:cstheme="majorBidi"/>
                <w:sz w:val="24"/>
                <w:szCs w:val="24"/>
              </w:rPr>
            </w:pPr>
            <w:r w:rsidRPr="007F10A5">
              <w:rPr>
                <w:rFonts w:asciiTheme="majorBidi" w:hAnsiTheme="majorBidi" w:cstheme="majorBidi"/>
                <w:sz w:val="24"/>
                <w:szCs w:val="24"/>
              </w:rPr>
              <w:t>2013</w:t>
            </w:r>
          </w:p>
        </w:tc>
        <w:tc>
          <w:tcPr>
            <w:tcW w:w="501" w:type="pct"/>
            <w:vAlign w:val="center"/>
          </w:tcPr>
          <w:p w14:paraId="378FDB70" w14:textId="77777777" w:rsidR="007E6EE3" w:rsidRPr="007F10A5" w:rsidRDefault="007E6EE3" w:rsidP="007E6EE3">
            <w:pPr>
              <w:bidi/>
              <w:jc w:val="center"/>
              <w:rPr>
                <w:rFonts w:asciiTheme="majorBidi" w:hAnsiTheme="majorBidi" w:cstheme="majorBidi"/>
                <w:sz w:val="24"/>
                <w:szCs w:val="24"/>
              </w:rPr>
            </w:pPr>
            <w:r w:rsidRPr="007F10A5">
              <w:rPr>
                <w:rFonts w:asciiTheme="majorBidi" w:hAnsiTheme="majorBidi" w:cstheme="majorBidi"/>
                <w:sz w:val="24"/>
                <w:szCs w:val="24"/>
              </w:rPr>
              <w:t>5301967</w:t>
            </w:r>
          </w:p>
        </w:tc>
        <w:tc>
          <w:tcPr>
            <w:tcW w:w="501" w:type="pct"/>
            <w:vAlign w:val="center"/>
          </w:tcPr>
          <w:p w14:paraId="24E236D9"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2656119</w:t>
            </w:r>
          </w:p>
        </w:tc>
        <w:tc>
          <w:tcPr>
            <w:tcW w:w="501" w:type="pct"/>
            <w:vAlign w:val="center"/>
          </w:tcPr>
          <w:p w14:paraId="155EF089"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2610198</w:t>
            </w:r>
          </w:p>
        </w:tc>
        <w:tc>
          <w:tcPr>
            <w:tcW w:w="416" w:type="pct"/>
            <w:vAlign w:val="center"/>
          </w:tcPr>
          <w:p w14:paraId="763E791B"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45921</w:t>
            </w:r>
          </w:p>
        </w:tc>
        <w:tc>
          <w:tcPr>
            <w:tcW w:w="501" w:type="pct"/>
            <w:vAlign w:val="center"/>
          </w:tcPr>
          <w:p w14:paraId="55B8E9A2"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2645848</w:t>
            </w:r>
          </w:p>
        </w:tc>
        <w:tc>
          <w:tcPr>
            <w:tcW w:w="501" w:type="pct"/>
            <w:vAlign w:val="center"/>
          </w:tcPr>
          <w:p w14:paraId="31E7CA30"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2601581</w:t>
            </w:r>
          </w:p>
        </w:tc>
        <w:tc>
          <w:tcPr>
            <w:tcW w:w="416" w:type="pct"/>
            <w:vAlign w:val="center"/>
          </w:tcPr>
          <w:p w14:paraId="24446137"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44137</w:t>
            </w:r>
          </w:p>
        </w:tc>
        <w:tc>
          <w:tcPr>
            <w:tcW w:w="416" w:type="pct"/>
            <w:vAlign w:val="center"/>
          </w:tcPr>
          <w:p w14:paraId="6E524349"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10,271</w:t>
            </w:r>
          </w:p>
        </w:tc>
        <w:tc>
          <w:tcPr>
            <w:tcW w:w="463" w:type="pct"/>
            <w:vAlign w:val="center"/>
          </w:tcPr>
          <w:p w14:paraId="64EC2C39"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8617</w:t>
            </w:r>
          </w:p>
        </w:tc>
        <w:tc>
          <w:tcPr>
            <w:tcW w:w="385" w:type="pct"/>
            <w:vAlign w:val="center"/>
          </w:tcPr>
          <w:p w14:paraId="53696557"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(142)</w:t>
            </w:r>
          </w:p>
        </w:tc>
      </w:tr>
      <w:tr w:rsidR="007E6EE3" w:rsidRPr="007F10A5" w14:paraId="38416385" w14:textId="77777777" w:rsidTr="007E6EE3">
        <w:trPr>
          <w:trHeight w:val="382"/>
        </w:trPr>
        <w:tc>
          <w:tcPr>
            <w:tcW w:w="399" w:type="pct"/>
            <w:vAlign w:val="center"/>
          </w:tcPr>
          <w:p w14:paraId="75E72FCC" w14:textId="77777777" w:rsidR="007E6EE3" w:rsidRPr="007F10A5" w:rsidRDefault="007E6EE3" w:rsidP="007E6EE3">
            <w:pPr>
              <w:bidi/>
              <w:jc w:val="center"/>
              <w:rPr>
                <w:rFonts w:asciiTheme="majorBidi" w:hAnsiTheme="majorBidi" w:cstheme="majorBidi"/>
                <w:sz w:val="24"/>
                <w:szCs w:val="24"/>
              </w:rPr>
            </w:pPr>
            <w:r w:rsidRPr="007F10A5">
              <w:rPr>
                <w:rFonts w:asciiTheme="majorBidi" w:hAnsiTheme="majorBidi" w:cstheme="majorBidi"/>
                <w:sz w:val="24"/>
                <w:szCs w:val="24"/>
              </w:rPr>
              <w:t>2014</w:t>
            </w:r>
          </w:p>
        </w:tc>
        <w:tc>
          <w:tcPr>
            <w:tcW w:w="501" w:type="pct"/>
            <w:vAlign w:val="center"/>
          </w:tcPr>
          <w:p w14:paraId="41218B50"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4210447</w:t>
            </w:r>
          </w:p>
        </w:tc>
        <w:tc>
          <w:tcPr>
            <w:tcW w:w="501" w:type="pct"/>
            <w:vAlign w:val="center"/>
          </w:tcPr>
          <w:p w14:paraId="3EEA4C9C"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2110144</w:t>
            </w:r>
          </w:p>
        </w:tc>
        <w:tc>
          <w:tcPr>
            <w:tcW w:w="501" w:type="pct"/>
            <w:vAlign w:val="center"/>
          </w:tcPr>
          <w:p w14:paraId="3D89E0A0"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2078096</w:t>
            </w:r>
          </w:p>
        </w:tc>
        <w:tc>
          <w:tcPr>
            <w:tcW w:w="416" w:type="pct"/>
            <w:vAlign w:val="center"/>
          </w:tcPr>
          <w:p w14:paraId="6D7B3FCD"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32048</w:t>
            </w:r>
          </w:p>
        </w:tc>
        <w:tc>
          <w:tcPr>
            <w:tcW w:w="501" w:type="pct"/>
            <w:vAlign w:val="center"/>
          </w:tcPr>
          <w:p w14:paraId="2C4B87F8"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2100303</w:t>
            </w:r>
          </w:p>
        </w:tc>
        <w:tc>
          <w:tcPr>
            <w:tcW w:w="501" w:type="pct"/>
            <w:vAlign w:val="center"/>
          </w:tcPr>
          <w:p w14:paraId="68AC0F88"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2056982</w:t>
            </w:r>
          </w:p>
        </w:tc>
        <w:tc>
          <w:tcPr>
            <w:tcW w:w="416" w:type="pct"/>
            <w:vAlign w:val="center"/>
          </w:tcPr>
          <w:p w14:paraId="2BDCB777"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43281</w:t>
            </w:r>
          </w:p>
        </w:tc>
        <w:tc>
          <w:tcPr>
            <w:tcW w:w="416" w:type="pct"/>
            <w:vAlign w:val="center"/>
          </w:tcPr>
          <w:p w14:paraId="4D7708A7"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9,841</w:t>
            </w:r>
          </w:p>
        </w:tc>
        <w:tc>
          <w:tcPr>
            <w:tcW w:w="463" w:type="pct"/>
            <w:vAlign w:val="center"/>
          </w:tcPr>
          <w:p w14:paraId="6A93BFE3"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21114</w:t>
            </w:r>
          </w:p>
        </w:tc>
        <w:tc>
          <w:tcPr>
            <w:tcW w:w="385" w:type="pct"/>
            <w:vAlign w:val="center"/>
          </w:tcPr>
          <w:p w14:paraId="413563C5"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(58)</w:t>
            </w:r>
          </w:p>
        </w:tc>
      </w:tr>
      <w:tr w:rsidR="007E6EE3" w:rsidRPr="007F10A5" w14:paraId="30352CF8" w14:textId="77777777" w:rsidTr="007E6EE3">
        <w:trPr>
          <w:trHeight w:val="454"/>
        </w:trPr>
        <w:tc>
          <w:tcPr>
            <w:tcW w:w="399" w:type="pct"/>
            <w:vAlign w:val="center"/>
          </w:tcPr>
          <w:p w14:paraId="3F93AED2" w14:textId="77777777" w:rsidR="007E6EE3" w:rsidRPr="007F10A5" w:rsidRDefault="007E6EE3" w:rsidP="007E6EE3">
            <w:pPr>
              <w:bidi/>
              <w:jc w:val="center"/>
              <w:rPr>
                <w:rFonts w:asciiTheme="majorBidi" w:hAnsiTheme="majorBidi" w:cstheme="majorBidi"/>
                <w:sz w:val="24"/>
                <w:szCs w:val="24"/>
              </w:rPr>
            </w:pPr>
            <w:r w:rsidRPr="007F10A5">
              <w:rPr>
                <w:rFonts w:asciiTheme="majorBidi" w:hAnsiTheme="majorBidi" w:cstheme="majorBidi"/>
                <w:sz w:val="24"/>
                <w:szCs w:val="24"/>
              </w:rPr>
              <w:t>2015</w:t>
            </w:r>
          </w:p>
        </w:tc>
        <w:tc>
          <w:tcPr>
            <w:tcW w:w="501" w:type="pct"/>
            <w:vAlign w:val="center"/>
          </w:tcPr>
          <w:p w14:paraId="1FA68F66"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2869198</w:t>
            </w:r>
          </w:p>
        </w:tc>
        <w:tc>
          <w:tcPr>
            <w:tcW w:w="501" w:type="pct"/>
            <w:vAlign w:val="center"/>
          </w:tcPr>
          <w:p w14:paraId="53D7FF1D"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1440359</w:t>
            </w:r>
          </w:p>
        </w:tc>
        <w:tc>
          <w:tcPr>
            <w:tcW w:w="501" w:type="pct"/>
            <w:vAlign w:val="center"/>
          </w:tcPr>
          <w:p w14:paraId="2062EB2E"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1402201</w:t>
            </w:r>
          </w:p>
        </w:tc>
        <w:tc>
          <w:tcPr>
            <w:tcW w:w="416" w:type="pct"/>
            <w:vAlign w:val="center"/>
          </w:tcPr>
          <w:p w14:paraId="0DE50FEB"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38158</w:t>
            </w:r>
          </w:p>
        </w:tc>
        <w:tc>
          <w:tcPr>
            <w:tcW w:w="501" w:type="pct"/>
            <w:vAlign w:val="center"/>
          </w:tcPr>
          <w:p w14:paraId="27A0536F"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1428839</w:t>
            </w:r>
          </w:p>
        </w:tc>
        <w:tc>
          <w:tcPr>
            <w:tcW w:w="501" w:type="pct"/>
            <w:vAlign w:val="center"/>
          </w:tcPr>
          <w:p w14:paraId="4CAD917B"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1386071</w:t>
            </w:r>
          </w:p>
        </w:tc>
        <w:tc>
          <w:tcPr>
            <w:tcW w:w="416" w:type="pct"/>
            <w:vAlign w:val="center"/>
          </w:tcPr>
          <w:p w14:paraId="39B2F274"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42738</w:t>
            </w:r>
          </w:p>
        </w:tc>
        <w:tc>
          <w:tcPr>
            <w:tcW w:w="416" w:type="pct"/>
            <w:vAlign w:val="center"/>
          </w:tcPr>
          <w:p w14:paraId="210C0CA8"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11,520</w:t>
            </w:r>
          </w:p>
        </w:tc>
        <w:tc>
          <w:tcPr>
            <w:tcW w:w="463" w:type="pct"/>
            <w:vAlign w:val="center"/>
          </w:tcPr>
          <w:p w14:paraId="664E4B91"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16130</w:t>
            </w:r>
          </w:p>
        </w:tc>
        <w:tc>
          <w:tcPr>
            <w:tcW w:w="385" w:type="pct"/>
            <w:vAlign w:val="center"/>
          </w:tcPr>
          <w:p w14:paraId="64B5DEE7"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70</w:t>
            </w:r>
          </w:p>
        </w:tc>
      </w:tr>
      <w:tr w:rsidR="007E6EE3" w:rsidRPr="007F10A5" w14:paraId="7891B38E" w14:textId="77777777" w:rsidTr="007E6EE3">
        <w:trPr>
          <w:trHeight w:val="340"/>
        </w:trPr>
        <w:tc>
          <w:tcPr>
            <w:tcW w:w="399" w:type="pct"/>
            <w:vAlign w:val="center"/>
          </w:tcPr>
          <w:p w14:paraId="030AF2E6" w14:textId="77777777" w:rsidR="007E6EE3" w:rsidRPr="007F10A5" w:rsidRDefault="007E6EE3" w:rsidP="007E6EE3">
            <w:pPr>
              <w:bidi/>
              <w:jc w:val="center"/>
              <w:rPr>
                <w:rFonts w:asciiTheme="majorBidi" w:hAnsiTheme="majorBidi" w:cstheme="majorBidi"/>
                <w:sz w:val="24"/>
                <w:szCs w:val="24"/>
              </w:rPr>
            </w:pPr>
            <w:r w:rsidRPr="007F10A5">
              <w:rPr>
                <w:rFonts w:asciiTheme="majorBidi" w:hAnsiTheme="majorBidi" w:cstheme="majorBidi"/>
                <w:sz w:val="24"/>
                <w:szCs w:val="24"/>
              </w:rPr>
              <w:t>2016</w:t>
            </w:r>
          </w:p>
        </w:tc>
        <w:tc>
          <w:tcPr>
            <w:tcW w:w="501" w:type="pct"/>
            <w:vAlign w:val="center"/>
          </w:tcPr>
          <w:p w14:paraId="56151BFF"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2003984</w:t>
            </w:r>
          </w:p>
        </w:tc>
        <w:tc>
          <w:tcPr>
            <w:tcW w:w="501" w:type="pct"/>
            <w:vAlign w:val="center"/>
          </w:tcPr>
          <w:p w14:paraId="02DFF98F"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1006111</w:t>
            </w:r>
          </w:p>
        </w:tc>
        <w:tc>
          <w:tcPr>
            <w:tcW w:w="501" w:type="pct"/>
            <w:vAlign w:val="center"/>
          </w:tcPr>
          <w:p w14:paraId="657586FD"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974252</w:t>
            </w:r>
          </w:p>
        </w:tc>
        <w:tc>
          <w:tcPr>
            <w:tcW w:w="416" w:type="pct"/>
            <w:vAlign w:val="center"/>
          </w:tcPr>
          <w:p w14:paraId="68C87FE9"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31859</w:t>
            </w:r>
          </w:p>
        </w:tc>
        <w:tc>
          <w:tcPr>
            <w:tcW w:w="501" w:type="pct"/>
            <w:vAlign w:val="center"/>
          </w:tcPr>
          <w:p w14:paraId="6EE002FB"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997873</w:t>
            </w:r>
          </w:p>
        </w:tc>
        <w:tc>
          <w:tcPr>
            <w:tcW w:w="501" w:type="pct"/>
            <w:vAlign w:val="center"/>
          </w:tcPr>
          <w:p w14:paraId="22DF4242"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961003</w:t>
            </w:r>
          </w:p>
        </w:tc>
        <w:tc>
          <w:tcPr>
            <w:tcW w:w="416" w:type="pct"/>
            <w:vAlign w:val="center"/>
          </w:tcPr>
          <w:p w14:paraId="69FDA72E"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36829</w:t>
            </w:r>
          </w:p>
        </w:tc>
        <w:tc>
          <w:tcPr>
            <w:tcW w:w="416" w:type="pct"/>
            <w:vAlign w:val="center"/>
          </w:tcPr>
          <w:p w14:paraId="43037B4F"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8,238</w:t>
            </w:r>
          </w:p>
        </w:tc>
        <w:tc>
          <w:tcPr>
            <w:tcW w:w="463" w:type="pct"/>
            <w:vAlign w:val="center"/>
          </w:tcPr>
          <w:p w14:paraId="779E593E"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13249</w:t>
            </w:r>
          </w:p>
        </w:tc>
        <w:tc>
          <w:tcPr>
            <w:tcW w:w="385" w:type="pct"/>
            <w:vAlign w:val="center"/>
          </w:tcPr>
          <w:p w14:paraId="10D28DAC"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(282)</w:t>
            </w:r>
          </w:p>
        </w:tc>
      </w:tr>
      <w:tr w:rsidR="007E6EE3" w:rsidRPr="007F10A5" w14:paraId="48C1B28C" w14:textId="77777777" w:rsidTr="007E6EE3">
        <w:trPr>
          <w:trHeight w:val="412"/>
        </w:trPr>
        <w:tc>
          <w:tcPr>
            <w:tcW w:w="399" w:type="pct"/>
            <w:vAlign w:val="center"/>
          </w:tcPr>
          <w:p w14:paraId="08A25802" w14:textId="77777777" w:rsidR="007E6EE3" w:rsidRPr="007F10A5" w:rsidRDefault="007E6EE3" w:rsidP="007E6EE3">
            <w:pPr>
              <w:bidi/>
              <w:jc w:val="center"/>
              <w:rPr>
                <w:rFonts w:asciiTheme="majorBidi" w:hAnsiTheme="majorBidi" w:cstheme="majorBidi"/>
                <w:sz w:val="24"/>
                <w:szCs w:val="24"/>
              </w:rPr>
            </w:pPr>
            <w:r w:rsidRPr="007F10A5">
              <w:rPr>
                <w:rFonts w:asciiTheme="majorBidi" w:hAnsiTheme="majorBidi" w:cstheme="majorBidi"/>
                <w:sz w:val="24"/>
                <w:szCs w:val="24"/>
              </w:rPr>
              <w:t>2017</w:t>
            </w:r>
          </w:p>
        </w:tc>
        <w:tc>
          <w:tcPr>
            <w:tcW w:w="501" w:type="pct"/>
            <w:vAlign w:val="center"/>
          </w:tcPr>
          <w:p w14:paraId="5716FD4C"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1505655</w:t>
            </w:r>
          </w:p>
        </w:tc>
        <w:tc>
          <w:tcPr>
            <w:tcW w:w="501" w:type="pct"/>
            <w:vAlign w:val="center"/>
          </w:tcPr>
          <w:p w14:paraId="28002BC5"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761256</w:t>
            </w:r>
          </w:p>
        </w:tc>
        <w:tc>
          <w:tcPr>
            <w:tcW w:w="501" w:type="pct"/>
            <w:vAlign w:val="center"/>
          </w:tcPr>
          <w:p w14:paraId="299BF245"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702098</w:t>
            </w:r>
          </w:p>
        </w:tc>
        <w:tc>
          <w:tcPr>
            <w:tcW w:w="416" w:type="pct"/>
            <w:vAlign w:val="center"/>
          </w:tcPr>
          <w:p w14:paraId="5EAA0267"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59158</w:t>
            </w:r>
          </w:p>
        </w:tc>
        <w:tc>
          <w:tcPr>
            <w:tcW w:w="501" w:type="pct"/>
            <w:vAlign w:val="center"/>
          </w:tcPr>
          <w:p w14:paraId="3B2B123E"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744399</w:t>
            </w:r>
          </w:p>
        </w:tc>
        <w:tc>
          <w:tcPr>
            <w:tcW w:w="501" w:type="pct"/>
            <w:vAlign w:val="center"/>
          </w:tcPr>
          <w:p w14:paraId="7E67B2C8"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690224</w:t>
            </w:r>
          </w:p>
        </w:tc>
        <w:tc>
          <w:tcPr>
            <w:tcW w:w="416" w:type="pct"/>
            <w:vAlign w:val="center"/>
          </w:tcPr>
          <w:p w14:paraId="6B428FD3"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54157</w:t>
            </w:r>
          </w:p>
        </w:tc>
        <w:tc>
          <w:tcPr>
            <w:tcW w:w="416" w:type="pct"/>
            <w:vAlign w:val="center"/>
          </w:tcPr>
          <w:p w14:paraId="73948484"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16,857</w:t>
            </w:r>
          </w:p>
        </w:tc>
        <w:tc>
          <w:tcPr>
            <w:tcW w:w="463" w:type="pct"/>
            <w:vAlign w:val="center"/>
          </w:tcPr>
          <w:p w14:paraId="23ACA754"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(42301)</w:t>
            </w:r>
          </w:p>
        </w:tc>
        <w:tc>
          <w:tcPr>
            <w:tcW w:w="385" w:type="pct"/>
            <w:vAlign w:val="center"/>
          </w:tcPr>
          <w:p w14:paraId="319C003B"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(74)</w:t>
            </w:r>
          </w:p>
        </w:tc>
      </w:tr>
      <w:tr w:rsidR="007E6EE3" w:rsidRPr="007F10A5" w14:paraId="2411E7FE" w14:textId="77777777" w:rsidTr="007E6EE3">
        <w:trPr>
          <w:trHeight w:val="382"/>
        </w:trPr>
        <w:tc>
          <w:tcPr>
            <w:tcW w:w="399" w:type="pct"/>
            <w:vAlign w:val="center"/>
          </w:tcPr>
          <w:p w14:paraId="49EB79E7" w14:textId="77777777" w:rsidR="007E6EE3" w:rsidRPr="007F10A5" w:rsidRDefault="007E6EE3" w:rsidP="007E6EE3">
            <w:pPr>
              <w:bidi/>
              <w:jc w:val="center"/>
              <w:rPr>
                <w:rFonts w:asciiTheme="majorBidi" w:hAnsiTheme="majorBidi" w:cstheme="majorBidi"/>
                <w:sz w:val="24"/>
                <w:szCs w:val="24"/>
              </w:rPr>
            </w:pPr>
            <w:r w:rsidRPr="007F10A5">
              <w:rPr>
                <w:rFonts w:asciiTheme="majorBidi" w:hAnsiTheme="majorBidi" w:cstheme="majorBidi"/>
                <w:sz w:val="24"/>
                <w:szCs w:val="24"/>
              </w:rPr>
              <w:t>2018</w:t>
            </w:r>
          </w:p>
        </w:tc>
        <w:tc>
          <w:tcPr>
            <w:tcW w:w="501" w:type="pct"/>
            <w:vAlign w:val="center"/>
          </w:tcPr>
          <w:p w14:paraId="69B072F9"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1488230</w:t>
            </w:r>
          </w:p>
        </w:tc>
        <w:tc>
          <w:tcPr>
            <w:tcW w:w="501" w:type="pct"/>
            <w:vAlign w:val="center"/>
          </w:tcPr>
          <w:p w14:paraId="3137B56A"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749,766</w:t>
            </w:r>
          </w:p>
        </w:tc>
        <w:tc>
          <w:tcPr>
            <w:tcW w:w="501" w:type="pct"/>
            <w:vAlign w:val="center"/>
          </w:tcPr>
          <w:p w14:paraId="4137801F"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707,282</w:t>
            </w:r>
          </w:p>
        </w:tc>
        <w:tc>
          <w:tcPr>
            <w:tcW w:w="416" w:type="pct"/>
            <w:vAlign w:val="center"/>
          </w:tcPr>
          <w:p w14:paraId="093AEC39"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42,484</w:t>
            </w:r>
          </w:p>
        </w:tc>
        <w:tc>
          <w:tcPr>
            <w:tcW w:w="501" w:type="pct"/>
            <w:vAlign w:val="center"/>
          </w:tcPr>
          <w:p w14:paraId="3484FAB5"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738,464</w:t>
            </w:r>
          </w:p>
        </w:tc>
        <w:tc>
          <w:tcPr>
            <w:tcW w:w="501" w:type="pct"/>
            <w:vAlign w:val="center"/>
          </w:tcPr>
          <w:p w14:paraId="6C92CDD7"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697,220</w:t>
            </w:r>
          </w:p>
        </w:tc>
        <w:tc>
          <w:tcPr>
            <w:tcW w:w="416" w:type="pct"/>
            <w:vAlign w:val="center"/>
          </w:tcPr>
          <w:p w14:paraId="56EF9402"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41,244</w:t>
            </w:r>
          </w:p>
        </w:tc>
        <w:tc>
          <w:tcPr>
            <w:tcW w:w="416" w:type="pct"/>
            <w:vAlign w:val="center"/>
          </w:tcPr>
          <w:p w14:paraId="400E07F0"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11,302</w:t>
            </w:r>
          </w:p>
        </w:tc>
        <w:tc>
          <w:tcPr>
            <w:tcW w:w="463" w:type="pct"/>
            <w:vAlign w:val="center"/>
          </w:tcPr>
          <w:p w14:paraId="75535BA6"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(31182)</w:t>
            </w:r>
          </w:p>
        </w:tc>
        <w:tc>
          <w:tcPr>
            <w:tcW w:w="385" w:type="pct"/>
            <w:vAlign w:val="center"/>
          </w:tcPr>
          <w:p w14:paraId="19EFEADD"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(21)</w:t>
            </w:r>
          </w:p>
        </w:tc>
      </w:tr>
      <w:tr w:rsidR="007E6EE3" w:rsidRPr="007F10A5" w14:paraId="6C416089" w14:textId="77777777" w:rsidTr="007E6EE3">
        <w:trPr>
          <w:trHeight w:val="382"/>
        </w:trPr>
        <w:tc>
          <w:tcPr>
            <w:tcW w:w="399" w:type="pct"/>
            <w:vAlign w:val="center"/>
          </w:tcPr>
          <w:p w14:paraId="5DFDCE98" w14:textId="77777777" w:rsidR="007E6EE3" w:rsidRPr="007F10A5" w:rsidRDefault="007E6EE3" w:rsidP="007E6EE3">
            <w:pPr>
              <w:bidi/>
              <w:jc w:val="center"/>
              <w:rPr>
                <w:rFonts w:asciiTheme="majorBidi" w:hAnsiTheme="majorBidi" w:cstheme="majorBidi"/>
                <w:sz w:val="24"/>
                <w:szCs w:val="24"/>
              </w:rPr>
            </w:pPr>
            <w:r w:rsidRPr="007F10A5">
              <w:rPr>
                <w:rFonts w:asciiTheme="majorBidi" w:hAnsiTheme="majorBidi" w:cstheme="majorBidi"/>
                <w:sz w:val="24"/>
                <w:szCs w:val="24"/>
              </w:rPr>
              <w:t>2019</w:t>
            </w:r>
          </w:p>
        </w:tc>
        <w:tc>
          <w:tcPr>
            <w:tcW w:w="501" w:type="pct"/>
            <w:vAlign w:val="center"/>
          </w:tcPr>
          <w:p w14:paraId="6CEB7675"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1231166</w:t>
            </w:r>
          </w:p>
        </w:tc>
        <w:tc>
          <w:tcPr>
            <w:tcW w:w="501" w:type="pct"/>
            <w:vAlign w:val="center"/>
          </w:tcPr>
          <w:p w14:paraId="202C4D28"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618,433</w:t>
            </w:r>
          </w:p>
        </w:tc>
        <w:tc>
          <w:tcPr>
            <w:tcW w:w="501" w:type="pct"/>
            <w:vAlign w:val="center"/>
          </w:tcPr>
          <w:p w14:paraId="5E98CBAD"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571,892</w:t>
            </w:r>
          </w:p>
        </w:tc>
        <w:tc>
          <w:tcPr>
            <w:tcW w:w="416" w:type="pct"/>
            <w:vAlign w:val="center"/>
          </w:tcPr>
          <w:p w14:paraId="26CA8504"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46,541</w:t>
            </w:r>
          </w:p>
        </w:tc>
        <w:tc>
          <w:tcPr>
            <w:tcW w:w="501" w:type="pct"/>
            <w:vAlign w:val="center"/>
          </w:tcPr>
          <w:p w14:paraId="425DA3C6"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612,733</w:t>
            </w:r>
          </w:p>
        </w:tc>
        <w:tc>
          <w:tcPr>
            <w:tcW w:w="501" w:type="pct"/>
            <w:vAlign w:val="center"/>
          </w:tcPr>
          <w:p w14:paraId="1D60BB0C"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562,338</w:t>
            </w:r>
          </w:p>
        </w:tc>
        <w:tc>
          <w:tcPr>
            <w:tcW w:w="416" w:type="pct"/>
            <w:vAlign w:val="center"/>
          </w:tcPr>
          <w:p w14:paraId="22F48637"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50,395</w:t>
            </w:r>
          </w:p>
        </w:tc>
        <w:tc>
          <w:tcPr>
            <w:tcW w:w="416" w:type="pct"/>
            <w:vAlign w:val="center"/>
          </w:tcPr>
          <w:p w14:paraId="19CDB111"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5,700</w:t>
            </w:r>
          </w:p>
        </w:tc>
        <w:tc>
          <w:tcPr>
            <w:tcW w:w="463" w:type="pct"/>
            <w:vAlign w:val="center"/>
          </w:tcPr>
          <w:p w14:paraId="030E9ECA"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tl/>
              </w:rPr>
              <w:t>9554</w:t>
            </w:r>
          </w:p>
        </w:tc>
        <w:tc>
          <w:tcPr>
            <w:tcW w:w="385" w:type="pct"/>
            <w:vAlign w:val="center"/>
          </w:tcPr>
          <w:p w14:paraId="62EE550B"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(30)</w:t>
            </w:r>
          </w:p>
        </w:tc>
      </w:tr>
      <w:tr w:rsidR="007E6EE3" w:rsidRPr="007F10A5" w14:paraId="01435925" w14:textId="77777777" w:rsidTr="007E6EE3">
        <w:trPr>
          <w:trHeight w:val="412"/>
        </w:trPr>
        <w:tc>
          <w:tcPr>
            <w:tcW w:w="399" w:type="pct"/>
            <w:vAlign w:val="center"/>
          </w:tcPr>
          <w:p w14:paraId="23215AF0" w14:textId="77777777" w:rsidR="007E6EE3" w:rsidRPr="007F10A5" w:rsidRDefault="007E6EE3" w:rsidP="007E6EE3">
            <w:pPr>
              <w:bidi/>
              <w:jc w:val="center"/>
              <w:rPr>
                <w:rFonts w:asciiTheme="majorBidi" w:hAnsiTheme="majorBidi" w:cstheme="majorBidi"/>
                <w:sz w:val="24"/>
                <w:szCs w:val="24"/>
              </w:rPr>
            </w:pPr>
            <w:r w:rsidRPr="007F10A5">
              <w:rPr>
                <w:rFonts w:asciiTheme="majorBidi" w:hAnsiTheme="majorBidi" w:cstheme="majorBidi"/>
                <w:sz w:val="24"/>
                <w:szCs w:val="24"/>
              </w:rPr>
              <w:t>2020</w:t>
            </w:r>
          </w:p>
        </w:tc>
        <w:tc>
          <w:tcPr>
            <w:tcW w:w="501" w:type="pct"/>
            <w:vAlign w:val="center"/>
          </w:tcPr>
          <w:p w14:paraId="51AA63B5"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1187087</w:t>
            </w:r>
          </w:p>
        </w:tc>
        <w:tc>
          <w:tcPr>
            <w:tcW w:w="501" w:type="pct"/>
            <w:vAlign w:val="center"/>
          </w:tcPr>
          <w:p w14:paraId="10BFEB47"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611,909</w:t>
            </w:r>
          </w:p>
        </w:tc>
        <w:tc>
          <w:tcPr>
            <w:tcW w:w="501" w:type="pct"/>
            <w:vAlign w:val="center"/>
          </w:tcPr>
          <w:p w14:paraId="2DB1B213"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554,565</w:t>
            </w:r>
          </w:p>
        </w:tc>
        <w:tc>
          <w:tcPr>
            <w:tcW w:w="416" w:type="pct"/>
            <w:vAlign w:val="center"/>
          </w:tcPr>
          <w:p w14:paraId="15094DFC"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57,344</w:t>
            </w:r>
          </w:p>
        </w:tc>
        <w:tc>
          <w:tcPr>
            <w:tcW w:w="501" w:type="pct"/>
            <w:vAlign w:val="center"/>
          </w:tcPr>
          <w:p w14:paraId="2101702D"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575,178</w:t>
            </w:r>
          </w:p>
        </w:tc>
        <w:tc>
          <w:tcPr>
            <w:tcW w:w="501" w:type="pct"/>
            <w:vAlign w:val="center"/>
          </w:tcPr>
          <w:p w14:paraId="4F392798"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535,094</w:t>
            </w:r>
          </w:p>
        </w:tc>
        <w:tc>
          <w:tcPr>
            <w:tcW w:w="416" w:type="pct"/>
            <w:vAlign w:val="center"/>
          </w:tcPr>
          <w:p w14:paraId="5EB0C35D"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40,084</w:t>
            </w:r>
          </w:p>
        </w:tc>
        <w:tc>
          <w:tcPr>
            <w:tcW w:w="416" w:type="pct"/>
            <w:vAlign w:val="center"/>
          </w:tcPr>
          <w:p w14:paraId="3E43BC20"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36,731</w:t>
            </w:r>
          </w:p>
        </w:tc>
        <w:tc>
          <w:tcPr>
            <w:tcW w:w="463" w:type="pct"/>
            <w:vAlign w:val="center"/>
          </w:tcPr>
          <w:p w14:paraId="4794DC56"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tl/>
              </w:rPr>
              <w:t>19471</w:t>
            </w:r>
          </w:p>
        </w:tc>
        <w:tc>
          <w:tcPr>
            <w:tcW w:w="385" w:type="pct"/>
            <w:vAlign w:val="center"/>
          </w:tcPr>
          <w:p w14:paraId="34D59860"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Pr>
              <w:t>(176)</w:t>
            </w:r>
          </w:p>
        </w:tc>
      </w:tr>
      <w:tr w:rsidR="007E6EE3" w:rsidRPr="007F10A5" w14:paraId="2F502731" w14:textId="77777777" w:rsidTr="007E6EE3">
        <w:trPr>
          <w:trHeight w:val="382"/>
        </w:trPr>
        <w:tc>
          <w:tcPr>
            <w:tcW w:w="399" w:type="pct"/>
            <w:vAlign w:val="center"/>
          </w:tcPr>
          <w:p w14:paraId="0FBF91BF" w14:textId="77777777" w:rsidR="007E6EE3" w:rsidRPr="007F10A5" w:rsidRDefault="007E6EE3" w:rsidP="007E6EE3">
            <w:pPr>
              <w:bidi/>
              <w:jc w:val="center"/>
              <w:rPr>
                <w:rFonts w:asciiTheme="majorBidi" w:hAnsiTheme="majorBidi" w:cstheme="majorBidi"/>
                <w:sz w:val="24"/>
                <w:szCs w:val="24"/>
              </w:rPr>
            </w:pPr>
            <w:r w:rsidRPr="007F10A5">
              <w:rPr>
                <w:rFonts w:asciiTheme="majorBidi" w:hAnsiTheme="majorBidi" w:cstheme="majorBidi"/>
                <w:sz w:val="24"/>
                <w:szCs w:val="24"/>
              </w:rPr>
              <w:t>2021</w:t>
            </w:r>
          </w:p>
        </w:tc>
        <w:tc>
          <w:tcPr>
            <w:tcW w:w="501" w:type="pct"/>
            <w:vAlign w:val="center"/>
          </w:tcPr>
          <w:p w14:paraId="434713CB"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1037377</w:t>
            </w:r>
          </w:p>
        </w:tc>
        <w:tc>
          <w:tcPr>
            <w:tcW w:w="501" w:type="pct"/>
            <w:vAlign w:val="center"/>
          </w:tcPr>
          <w:p w14:paraId="18CF3C0F"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537,766</w:t>
            </w:r>
          </w:p>
        </w:tc>
        <w:tc>
          <w:tcPr>
            <w:tcW w:w="501" w:type="pct"/>
            <w:vAlign w:val="center"/>
          </w:tcPr>
          <w:p w14:paraId="613FDD6B"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458,180</w:t>
            </w:r>
          </w:p>
        </w:tc>
        <w:tc>
          <w:tcPr>
            <w:tcW w:w="416" w:type="pct"/>
            <w:vAlign w:val="center"/>
          </w:tcPr>
          <w:p w14:paraId="6A1E4722"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79,586</w:t>
            </w:r>
          </w:p>
        </w:tc>
        <w:tc>
          <w:tcPr>
            <w:tcW w:w="501" w:type="pct"/>
            <w:vAlign w:val="center"/>
          </w:tcPr>
          <w:p w14:paraId="269BC775"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499,611</w:t>
            </w:r>
          </w:p>
        </w:tc>
        <w:tc>
          <w:tcPr>
            <w:tcW w:w="501" w:type="pct"/>
            <w:vAlign w:val="center"/>
          </w:tcPr>
          <w:p w14:paraId="413FA0C1"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443,481</w:t>
            </w:r>
          </w:p>
        </w:tc>
        <w:tc>
          <w:tcPr>
            <w:tcW w:w="416" w:type="pct"/>
            <w:vAlign w:val="center"/>
          </w:tcPr>
          <w:p w14:paraId="4106F05E"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56,130</w:t>
            </w:r>
          </w:p>
        </w:tc>
        <w:tc>
          <w:tcPr>
            <w:tcW w:w="416" w:type="pct"/>
            <w:vAlign w:val="center"/>
          </w:tcPr>
          <w:p w14:paraId="42402156"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38,155</w:t>
            </w:r>
          </w:p>
        </w:tc>
        <w:tc>
          <w:tcPr>
            <w:tcW w:w="463" w:type="pct"/>
            <w:vAlign w:val="center"/>
          </w:tcPr>
          <w:p w14:paraId="314BBC41"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14699</w:t>
            </w:r>
          </w:p>
        </w:tc>
        <w:tc>
          <w:tcPr>
            <w:tcW w:w="385" w:type="pct"/>
            <w:vAlign w:val="center"/>
          </w:tcPr>
          <w:p w14:paraId="4181E58D"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(94)</w:t>
            </w:r>
          </w:p>
        </w:tc>
      </w:tr>
      <w:tr w:rsidR="007E6EE3" w:rsidRPr="007F10A5" w14:paraId="68DB7250" w14:textId="77777777" w:rsidTr="007E6EE3">
        <w:trPr>
          <w:trHeight w:val="397"/>
        </w:trPr>
        <w:tc>
          <w:tcPr>
            <w:tcW w:w="399" w:type="pct"/>
            <w:vAlign w:val="center"/>
          </w:tcPr>
          <w:p w14:paraId="30FC5BE4" w14:textId="77777777" w:rsidR="007E6EE3" w:rsidRPr="007F10A5" w:rsidRDefault="007E6EE3" w:rsidP="007E6EE3">
            <w:pPr>
              <w:bidi/>
              <w:jc w:val="center"/>
              <w:rPr>
                <w:rFonts w:asciiTheme="majorBidi" w:hAnsiTheme="majorBidi" w:cstheme="majorBidi"/>
                <w:sz w:val="24"/>
                <w:szCs w:val="24"/>
              </w:rPr>
            </w:pPr>
            <w:r w:rsidRPr="007F10A5">
              <w:rPr>
                <w:rFonts w:asciiTheme="majorBidi" w:hAnsiTheme="majorBidi" w:cstheme="majorBidi"/>
                <w:sz w:val="24"/>
                <w:szCs w:val="24"/>
              </w:rPr>
              <w:t>2022</w:t>
            </w:r>
          </w:p>
        </w:tc>
        <w:tc>
          <w:tcPr>
            <w:tcW w:w="501" w:type="pct"/>
            <w:vAlign w:val="center"/>
          </w:tcPr>
          <w:p w14:paraId="5C5E128B"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1117597</w:t>
            </w:r>
          </w:p>
        </w:tc>
        <w:tc>
          <w:tcPr>
            <w:tcW w:w="501" w:type="pct"/>
            <w:vAlign w:val="center"/>
          </w:tcPr>
          <w:p w14:paraId="1FFA3ABC"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574,875</w:t>
            </w:r>
          </w:p>
        </w:tc>
        <w:tc>
          <w:tcPr>
            <w:tcW w:w="501" w:type="pct"/>
            <w:vAlign w:val="center"/>
          </w:tcPr>
          <w:p w14:paraId="5DAC08C6"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509,846</w:t>
            </w:r>
          </w:p>
        </w:tc>
        <w:tc>
          <w:tcPr>
            <w:tcW w:w="416" w:type="pct"/>
            <w:vAlign w:val="center"/>
          </w:tcPr>
          <w:p w14:paraId="2BD982E6"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65,029</w:t>
            </w:r>
          </w:p>
        </w:tc>
        <w:tc>
          <w:tcPr>
            <w:tcW w:w="501" w:type="pct"/>
            <w:vAlign w:val="center"/>
          </w:tcPr>
          <w:p w14:paraId="527F8BC4"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542,722</w:t>
            </w:r>
          </w:p>
        </w:tc>
        <w:tc>
          <w:tcPr>
            <w:tcW w:w="501" w:type="pct"/>
            <w:vAlign w:val="center"/>
          </w:tcPr>
          <w:p w14:paraId="0221D2B9"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495,557</w:t>
            </w:r>
          </w:p>
        </w:tc>
        <w:tc>
          <w:tcPr>
            <w:tcW w:w="416" w:type="pct"/>
            <w:vAlign w:val="center"/>
          </w:tcPr>
          <w:p w14:paraId="669DA1A0"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47,165</w:t>
            </w:r>
          </w:p>
        </w:tc>
        <w:tc>
          <w:tcPr>
            <w:tcW w:w="416" w:type="pct"/>
            <w:vAlign w:val="center"/>
          </w:tcPr>
          <w:p w14:paraId="484E6D97"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32,153</w:t>
            </w:r>
          </w:p>
        </w:tc>
        <w:tc>
          <w:tcPr>
            <w:tcW w:w="463" w:type="pct"/>
            <w:vAlign w:val="center"/>
          </w:tcPr>
          <w:p w14:paraId="03CF0B02"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tl/>
              </w:rPr>
              <w:t>14289</w:t>
            </w:r>
          </w:p>
        </w:tc>
        <w:tc>
          <w:tcPr>
            <w:tcW w:w="385" w:type="pct"/>
            <w:vAlign w:val="center"/>
          </w:tcPr>
          <w:p w14:paraId="38E5F457"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51</w:t>
            </w:r>
          </w:p>
        </w:tc>
      </w:tr>
      <w:tr w:rsidR="007E6EE3" w:rsidRPr="007F10A5" w14:paraId="4FA35DA2" w14:textId="77777777" w:rsidTr="00EA49A4">
        <w:trPr>
          <w:trHeight w:val="655"/>
        </w:trPr>
        <w:tc>
          <w:tcPr>
            <w:tcW w:w="399" w:type="pct"/>
            <w:vAlign w:val="center"/>
          </w:tcPr>
          <w:p w14:paraId="45BD568E" w14:textId="77777777" w:rsidR="007E6EE3" w:rsidRPr="007F10A5" w:rsidRDefault="007E6EE3" w:rsidP="007E6EE3">
            <w:pPr>
              <w:bidi/>
              <w:jc w:val="center"/>
              <w:rPr>
                <w:rFonts w:asciiTheme="majorBidi" w:hAnsiTheme="majorBidi" w:cstheme="majorBidi"/>
                <w:sz w:val="24"/>
                <w:szCs w:val="24"/>
                <w:lang w:bidi="ar-IQ"/>
              </w:rPr>
            </w:pPr>
            <w:r w:rsidRPr="007F10A5">
              <w:rPr>
                <w:rFonts w:asciiTheme="majorBidi" w:hAnsiTheme="majorBidi" w:cstheme="majorBidi"/>
                <w:sz w:val="24"/>
                <w:szCs w:val="24"/>
                <w:rtl/>
                <w:lang w:bidi="ar-IQ"/>
              </w:rPr>
              <w:t>المتوسط</w:t>
            </w:r>
          </w:p>
        </w:tc>
        <w:tc>
          <w:tcPr>
            <w:tcW w:w="501" w:type="pct"/>
            <w:vAlign w:val="center"/>
          </w:tcPr>
          <w:p w14:paraId="0BAE6A38" w14:textId="77777777" w:rsidR="007E6EE3" w:rsidRPr="007F10A5" w:rsidRDefault="007E6EE3" w:rsidP="007E6EE3">
            <w:pPr>
              <w:bidi/>
              <w:jc w:val="center"/>
              <w:rPr>
                <w:rFonts w:asciiTheme="majorBidi" w:hAnsiTheme="majorBidi" w:cstheme="majorBidi"/>
                <w:sz w:val="24"/>
                <w:szCs w:val="24"/>
                <w:rtl/>
              </w:rPr>
            </w:pPr>
            <w:r w:rsidRPr="007F10A5">
              <w:rPr>
                <w:rFonts w:asciiTheme="majorBidi" w:hAnsiTheme="majorBidi" w:cstheme="majorBidi"/>
                <w:sz w:val="24"/>
                <w:szCs w:val="24"/>
                <w:rtl/>
              </w:rPr>
              <w:t>2195271</w:t>
            </w:r>
          </w:p>
        </w:tc>
        <w:tc>
          <w:tcPr>
            <w:tcW w:w="501" w:type="pct"/>
            <w:vAlign w:val="center"/>
          </w:tcPr>
          <w:p w14:paraId="3D2D97A6" w14:textId="77777777" w:rsidR="007E6EE3" w:rsidRPr="007F10A5" w:rsidRDefault="007E6EE3" w:rsidP="007E6EE3">
            <w:pPr>
              <w:pStyle w:val="a5"/>
              <w:bidi/>
              <w:jc w:val="center"/>
              <w:rPr>
                <w:rFonts w:asciiTheme="majorBidi" w:hAnsiTheme="majorBidi" w:cstheme="majorBidi"/>
              </w:rPr>
            </w:pPr>
            <w:r w:rsidRPr="007F10A5">
              <w:rPr>
                <w:rFonts w:asciiTheme="majorBidi" w:hAnsiTheme="majorBidi" w:cstheme="majorBidi"/>
                <w:rtl/>
              </w:rPr>
              <w:t>1106676</w:t>
            </w:r>
          </w:p>
        </w:tc>
        <w:tc>
          <w:tcPr>
            <w:tcW w:w="501" w:type="pct"/>
            <w:vAlign w:val="center"/>
          </w:tcPr>
          <w:p w14:paraId="191F82B7" w14:textId="77777777" w:rsidR="007E6EE3" w:rsidRPr="007F10A5" w:rsidRDefault="007E6EE3" w:rsidP="007E6EE3">
            <w:pPr>
              <w:pStyle w:val="a5"/>
              <w:bidi/>
              <w:jc w:val="center"/>
              <w:rPr>
                <w:rFonts w:asciiTheme="majorBidi" w:hAnsiTheme="majorBidi" w:cstheme="majorBidi"/>
              </w:rPr>
            </w:pPr>
            <w:r w:rsidRPr="007F10A5">
              <w:rPr>
                <w:rFonts w:asciiTheme="majorBidi" w:hAnsiTheme="majorBidi" w:cstheme="majorBidi"/>
              </w:rPr>
              <w:t>986861</w:t>
            </w:r>
          </w:p>
        </w:tc>
        <w:tc>
          <w:tcPr>
            <w:tcW w:w="416" w:type="pct"/>
            <w:vAlign w:val="center"/>
          </w:tcPr>
          <w:p w14:paraId="68E65DED" w14:textId="77777777" w:rsidR="007E6EE3" w:rsidRPr="007F10A5" w:rsidRDefault="007E6EE3" w:rsidP="007E6EE3">
            <w:pPr>
              <w:pStyle w:val="a5"/>
              <w:bidi/>
              <w:jc w:val="center"/>
              <w:rPr>
                <w:rFonts w:asciiTheme="majorBidi" w:hAnsiTheme="majorBidi" w:cstheme="majorBidi"/>
              </w:rPr>
            </w:pPr>
            <w:r w:rsidRPr="007F10A5">
              <w:rPr>
                <w:rFonts w:asciiTheme="majorBidi" w:hAnsiTheme="majorBidi" w:cstheme="majorBidi"/>
              </w:rPr>
              <w:t>49813</w:t>
            </w:r>
          </w:p>
        </w:tc>
        <w:tc>
          <w:tcPr>
            <w:tcW w:w="501" w:type="pct"/>
            <w:vAlign w:val="center"/>
          </w:tcPr>
          <w:p w14:paraId="68AE36D2" w14:textId="77777777" w:rsidR="007E6EE3" w:rsidRPr="007F10A5" w:rsidRDefault="007E6EE3" w:rsidP="007E6EE3">
            <w:pPr>
              <w:pStyle w:val="a5"/>
              <w:bidi/>
              <w:jc w:val="center"/>
              <w:rPr>
                <w:rFonts w:asciiTheme="majorBidi" w:hAnsiTheme="majorBidi" w:cstheme="majorBidi"/>
              </w:rPr>
            </w:pPr>
            <w:r w:rsidRPr="007F10A5">
              <w:rPr>
                <w:rFonts w:asciiTheme="majorBidi" w:hAnsiTheme="majorBidi" w:cstheme="majorBidi"/>
              </w:rPr>
              <w:t>1088597</w:t>
            </w:r>
          </w:p>
        </w:tc>
        <w:tc>
          <w:tcPr>
            <w:tcW w:w="501" w:type="pct"/>
            <w:vAlign w:val="center"/>
          </w:tcPr>
          <w:p w14:paraId="7E79FB70" w14:textId="77777777" w:rsidR="007E6EE3" w:rsidRPr="007F10A5" w:rsidRDefault="007E6EE3" w:rsidP="007E6EE3">
            <w:pPr>
              <w:pStyle w:val="a5"/>
              <w:bidi/>
              <w:jc w:val="center"/>
              <w:rPr>
                <w:rFonts w:asciiTheme="majorBidi" w:hAnsiTheme="majorBidi" w:cstheme="majorBidi"/>
              </w:rPr>
            </w:pPr>
            <w:r w:rsidRPr="007F10A5">
              <w:rPr>
                <w:rFonts w:asciiTheme="majorBidi" w:hAnsiTheme="majorBidi" w:cstheme="majorBidi"/>
                <w:rtl/>
              </w:rPr>
              <w:t>1042955</w:t>
            </w:r>
          </w:p>
        </w:tc>
        <w:tc>
          <w:tcPr>
            <w:tcW w:w="416" w:type="pct"/>
            <w:vAlign w:val="center"/>
          </w:tcPr>
          <w:p w14:paraId="28B00022" w14:textId="77777777" w:rsidR="007E6EE3" w:rsidRPr="007F10A5" w:rsidRDefault="007E6EE3" w:rsidP="007E6EE3">
            <w:pPr>
              <w:pStyle w:val="a5"/>
              <w:bidi/>
              <w:jc w:val="center"/>
              <w:rPr>
                <w:rFonts w:asciiTheme="majorBidi" w:hAnsiTheme="majorBidi" w:cstheme="majorBidi"/>
              </w:rPr>
            </w:pPr>
            <w:r w:rsidRPr="007F10A5">
              <w:rPr>
                <w:rFonts w:asciiTheme="majorBidi" w:hAnsiTheme="majorBidi" w:cstheme="majorBidi"/>
              </w:rPr>
              <w:t>45616</w:t>
            </w:r>
          </w:p>
        </w:tc>
        <w:tc>
          <w:tcPr>
            <w:tcW w:w="416" w:type="pct"/>
            <w:vAlign w:val="center"/>
          </w:tcPr>
          <w:p w14:paraId="0301E95A" w14:textId="77777777" w:rsidR="007E6EE3" w:rsidRPr="007F10A5" w:rsidRDefault="007E6EE3" w:rsidP="007E6EE3">
            <w:pPr>
              <w:pStyle w:val="a5"/>
              <w:bidi/>
              <w:jc w:val="center"/>
              <w:rPr>
                <w:rFonts w:asciiTheme="majorBidi" w:hAnsiTheme="majorBidi" w:cstheme="majorBidi"/>
              </w:rPr>
            </w:pPr>
            <w:r w:rsidRPr="007F10A5">
              <w:rPr>
                <w:rFonts w:asciiTheme="majorBidi" w:hAnsiTheme="majorBidi" w:cstheme="majorBidi"/>
              </w:rPr>
              <w:t>18077</w:t>
            </w:r>
          </w:p>
        </w:tc>
        <w:tc>
          <w:tcPr>
            <w:tcW w:w="463" w:type="pct"/>
            <w:vAlign w:val="center"/>
          </w:tcPr>
          <w:p w14:paraId="7B61E2BB" w14:textId="77777777" w:rsidR="007E6EE3" w:rsidRPr="007F10A5" w:rsidRDefault="007E6EE3" w:rsidP="007E6EE3">
            <w:pPr>
              <w:pStyle w:val="a5"/>
              <w:bidi/>
              <w:jc w:val="center"/>
              <w:rPr>
                <w:rFonts w:asciiTheme="majorBidi" w:hAnsiTheme="majorBidi" w:cstheme="majorBidi"/>
                <w:rtl/>
              </w:rPr>
            </w:pPr>
            <w:r w:rsidRPr="007F10A5">
              <w:rPr>
                <w:rFonts w:asciiTheme="majorBidi" w:hAnsiTheme="majorBidi" w:cstheme="majorBidi"/>
              </w:rPr>
              <w:t>4344</w:t>
            </w:r>
          </w:p>
        </w:tc>
        <w:tc>
          <w:tcPr>
            <w:tcW w:w="385" w:type="pct"/>
            <w:vAlign w:val="center"/>
          </w:tcPr>
          <w:p w14:paraId="7544133F" w14:textId="77777777" w:rsidR="007E6EE3" w:rsidRPr="007F10A5" w:rsidRDefault="007E6EE3" w:rsidP="007E6EE3">
            <w:pPr>
              <w:pStyle w:val="a5"/>
              <w:bidi/>
              <w:jc w:val="center"/>
              <w:rPr>
                <w:rFonts w:asciiTheme="majorBidi" w:hAnsiTheme="majorBidi" w:cstheme="majorBidi"/>
              </w:rPr>
            </w:pPr>
            <w:r w:rsidRPr="007F10A5">
              <w:rPr>
                <w:rFonts w:asciiTheme="majorBidi" w:hAnsiTheme="majorBidi" w:cstheme="majorBidi" w:hint="cs"/>
                <w:rtl/>
              </w:rPr>
              <w:t>(76)</w:t>
            </w:r>
          </w:p>
        </w:tc>
      </w:tr>
    </w:tbl>
    <w:p w14:paraId="25F1568F" w14:textId="43BDF31B" w:rsidR="005A05C2" w:rsidRPr="007E6EE3" w:rsidRDefault="007E6EE3" w:rsidP="00EA49A4">
      <w:pPr>
        <w:pStyle w:val="tab"/>
        <w:spacing w:line="240" w:lineRule="auto"/>
        <w:rPr>
          <w:b/>
          <w:bCs/>
          <w:sz w:val="24"/>
          <w:szCs w:val="24"/>
          <w:rtl/>
        </w:rPr>
        <w:sectPr w:rsidR="005A05C2" w:rsidRPr="007E6EE3" w:rsidSect="002F5CE1">
          <w:headerReference w:type="default" r:id="rId11"/>
          <w:type w:val="continuous"/>
          <w:pgSz w:w="12240" w:h="15840"/>
          <w:pgMar w:top="1440" w:right="1440" w:bottom="1440" w:left="1440" w:header="720" w:footer="720" w:gutter="0"/>
          <w:cols w:space="720"/>
          <w:docGrid w:linePitch="360"/>
        </w:sectPr>
      </w:pPr>
      <w:r w:rsidRPr="007F10A5">
        <w:rPr>
          <w:rFonts w:hint="cs"/>
          <w:b/>
          <w:bCs/>
          <w:sz w:val="24"/>
          <w:szCs w:val="24"/>
          <w:rtl/>
        </w:rPr>
        <w:t>الجدول(</w:t>
      </w:r>
      <w:r w:rsidR="006C77F5">
        <w:rPr>
          <w:rFonts w:hint="cs"/>
          <w:b/>
          <w:bCs/>
          <w:sz w:val="24"/>
          <w:szCs w:val="24"/>
          <w:rtl/>
        </w:rPr>
        <w:t>6</w:t>
      </w:r>
      <w:r w:rsidRPr="007F10A5">
        <w:rPr>
          <w:rFonts w:hint="cs"/>
          <w:b/>
          <w:bCs/>
          <w:sz w:val="24"/>
          <w:szCs w:val="24"/>
          <w:rtl/>
        </w:rPr>
        <w:t>)</w:t>
      </w:r>
      <w:r w:rsidRPr="007F10A5">
        <w:rPr>
          <w:b/>
          <w:bCs/>
          <w:sz w:val="24"/>
          <w:szCs w:val="24"/>
        </w:rPr>
        <w:t xml:space="preserve"> </w:t>
      </w:r>
      <w:r w:rsidRPr="007F10A5">
        <w:rPr>
          <w:rFonts w:hint="cs"/>
          <w:b/>
          <w:bCs/>
          <w:sz w:val="24"/>
          <w:szCs w:val="24"/>
          <w:rtl/>
          <w:lang w:bidi="ar-TN"/>
        </w:rPr>
        <w:t>:</w:t>
      </w:r>
      <w:r w:rsidRPr="007F10A5">
        <w:rPr>
          <w:rFonts w:hint="cs"/>
          <w:sz w:val="24"/>
          <w:szCs w:val="24"/>
          <w:rtl/>
        </w:rPr>
        <w:t xml:space="preserve"> المشتقات الائتمانية مصرف جي بي مورغ</w:t>
      </w:r>
      <w:bookmarkEnd w:id="25"/>
      <w:r>
        <w:rPr>
          <w:rFonts w:hint="cs"/>
          <w:sz w:val="24"/>
          <w:szCs w:val="24"/>
          <w:rtl/>
        </w:rPr>
        <w:t>ان</w:t>
      </w:r>
    </w:p>
    <w:tbl>
      <w:tblPr>
        <w:tblStyle w:val="a8"/>
        <w:tblpPr w:leftFromText="180" w:rightFromText="180" w:vertAnchor="text" w:horzAnchor="margin" w:tblpXSpec="center" w:tblpY="960"/>
        <w:tblW w:w="10573" w:type="dxa"/>
        <w:tblLook w:val="04A0" w:firstRow="1" w:lastRow="0" w:firstColumn="1" w:lastColumn="0" w:noHBand="0" w:noVBand="1"/>
      </w:tblPr>
      <w:tblGrid>
        <w:gridCol w:w="787"/>
        <w:gridCol w:w="975"/>
        <w:gridCol w:w="975"/>
        <w:gridCol w:w="828"/>
        <w:gridCol w:w="1073"/>
        <w:gridCol w:w="1073"/>
        <w:gridCol w:w="828"/>
        <w:gridCol w:w="1073"/>
        <w:gridCol w:w="1073"/>
        <w:gridCol w:w="1073"/>
        <w:gridCol w:w="815"/>
      </w:tblGrid>
      <w:tr w:rsidR="00701147" w:rsidRPr="00C37355" w14:paraId="46A0D84C" w14:textId="77777777" w:rsidTr="00B7438E">
        <w:trPr>
          <w:trHeight w:val="20"/>
        </w:trPr>
        <w:tc>
          <w:tcPr>
            <w:tcW w:w="0" w:type="auto"/>
            <w:vMerge w:val="restart"/>
            <w:vAlign w:val="center"/>
          </w:tcPr>
          <w:p w14:paraId="68A349D8"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lastRenderedPageBreak/>
              <w:t>الخسارة</w:t>
            </w:r>
          </w:p>
          <w:p w14:paraId="5B54C673"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Pr>
              <w:t>/</w:t>
            </w:r>
            <w:r w:rsidRPr="00C37355">
              <w:rPr>
                <w:rFonts w:asciiTheme="minorBidi" w:hAnsiTheme="minorBidi"/>
                <w:b/>
                <w:bCs/>
                <w:color w:val="000000" w:themeColor="text1"/>
                <w:rtl/>
              </w:rPr>
              <w:t>الربح</w:t>
            </w:r>
          </w:p>
        </w:tc>
        <w:tc>
          <w:tcPr>
            <w:tcW w:w="0" w:type="auto"/>
            <w:vMerge w:val="restart"/>
            <w:vAlign w:val="center"/>
          </w:tcPr>
          <w:p w14:paraId="5E4E0197"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صافي مبادلات التخلف عن السداد</w:t>
            </w:r>
          </w:p>
        </w:tc>
        <w:tc>
          <w:tcPr>
            <w:tcW w:w="0" w:type="auto"/>
            <w:vMerge w:val="restart"/>
            <w:vAlign w:val="center"/>
          </w:tcPr>
          <w:p w14:paraId="719FF98F"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صافي الحماية</w:t>
            </w:r>
          </w:p>
        </w:tc>
        <w:tc>
          <w:tcPr>
            <w:tcW w:w="0" w:type="auto"/>
            <w:gridSpan w:val="2"/>
            <w:vAlign w:val="center"/>
          </w:tcPr>
          <w:p w14:paraId="2135DEE2"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المشتقات الائتمانية المباعة</w:t>
            </w:r>
          </w:p>
        </w:tc>
        <w:tc>
          <w:tcPr>
            <w:tcW w:w="0" w:type="auto"/>
            <w:vMerge w:val="restart"/>
            <w:vAlign w:val="center"/>
          </w:tcPr>
          <w:p w14:paraId="2AB4485D"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lang w:bidi="ar-IQ"/>
              </w:rPr>
              <w:t xml:space="preserve">المشتقات </w:t>
            </w:r>
            <w:r w:rsidRPr="00C37355">
              <w:rPr>
                <w:rFonts w:asciiTheme="minorBidi" w:hAnsiTheme="minorBidi"/>
                <w:b/>
                <w:bCs/>
                <w:color w:val="000000" w:themeColor="text1"/>
                <w:rtl/>
              </w:rPr>
              <w:t>الائتمانية المباعة</w:t>
            </w:r>
          </w:p>
        </w:tc>
        <w:tc>
          <w:tcPr>
            <w:tcW w:w="0" w:type="auto"/>
            <w:gridSpan w:val="2"/>
            <w:vAlign w:val="center"/>
          </w:tcPr>
          <w:p w14:paraId="6148DD77"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المشتقات الائتمانية المشتراة</w:t>
            </w:r>
          </w:p>
        </w:tc>
        <w:tc>
          <w:tcPr>
            <w:tcW w:w="0" w:type="auto"/>
            <w:vMerge w:val="restart"/>
            <w:vAlign w:val="center"/>
          </w:tcPr>
          <w:p w14:paraId="43651B96"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المشتقات الائتمانية المشتراة</w:t>
            </w:r>
          </w:p>
        </w:tc>
        <w:tc>
          <w:tcPr>
            <w:tcW w:w="0" w:type="auto"/>
            <w:vMerge w:val="restart"/>
            <w:vAlign w:val="center"/>
          </w:tcPr>
          <w:p w14:paraId="18E01EEA"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مجموع المشتقات الائتمانية</w:t>
            </w:r>
          </w:p>
        </w:tc>
        <w:tc>
          <w:tcPr>
            <w:tcW w:w="815" w:type="dxa"/>
            <w:vMerge w:val="restart"/>
            <w:vAlign w:val="center"/>
          </w:tcPr>
          <w:p w14:paraId="690EAD2E" w14:textId="77777777" w:rsidR="00701147" w:rsidRPr="00C37355" w:rsidRDefault="00701147" w:rsidP="00CE7117">
            <w:pPr>
              <w:bidi/>
              <w:spacing w:line="360" w:lineRule="auto"/>
              <w:jc w:val="center"/>
              <w:rPr>
                <w:rFonts w:asciiTheme="minorBidi" w:hAnsiTheme="minorBidi"/>
                <w:b/>
                <w:bCs/>
                <w:color w:val="000000" w:themeColor="text1"/>
                <w:rtl/>
              </w:rPr>
            </w:pPr>
          </w:p>
          <w:p w14:paraId="7316A40F"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السنوات</w:t>
            </w:r>
          </w:p>
        </w:tc>
      </w:tr>
      <w:tr w:rsidR="00701147" w:rsidRPr="00C37355" w14:paraId="03842357" w14:textId="77777777" w:rsidTr="00B7438E">
        <w:trPr>
          <w:trHeight w:val="20"/>
        </w:trPr>
        <w:tc>
          <w:tcPr>
            <w:tcW w:w="0" w:type="auto"/>
            <w:vMerge/>
            <w:vAlign w:val="center"/>
          </w:tcPr>
          <w:p w14:paraId="2396B766" w14:textId="77777777" w:rsidR="00701147" w:rsidRPr="00C37355" w:rsidRDefault="00701147" w:rsidP="00CE7117">
            <w:pPr>
              <w:bidi/>
              <w:spacing w:line="360" w:lineRule="auto"/>
              <w:jc w:val="center"/>
              <w:rPr>
                <w:rFonts w:asciiTheme="minorBidi" w:hAnsiTheme="minorBidi"/>
                <w:b/>
                <w:bCs/>
                <w:color w:val="000000" w:themeColor="text1"/>
                <w:rtl/>
              </w:rPr>
            </w:pPr>
          </w:p>
        </w:tc>
        <w:tc>
          <w:tcPr>
            <w:tcW w:w="0" w:type="auto"/>
            <w:vMerge/>
            <w:vAlign w:val="center"/>
          </w:tcPr>
          <w:p w14:paraId="68068B16" w14:textId="77777777" w:rsidR="00701147" w:rsidRPr="00C37355" w:rsidRDefault="00701147" w:rsidP="00CE7117">
            <w:pPr>
              <w:bidi/>
              <w:spacing w:line="360" w:lineRule="auto"/>
              <w:jc w:val="center"/>
              <w:rPr>
                <w:rFonts w:asciiTheme="minorBidi" w:hAnsiTheme="minorBidi"/>
                <w:b/>
                <w:bCs/>
                <w:color w:val="000000" w:themeColor="text1"/>
                <w:rtl/>
              </w:rPr>
            </w:pPr>
          </w:p>
        </w:tc>
        <w:tc>
          <w:tcPr>
            <w:tcW w:w="0" w:type="auto"/>
            <w:vMerge/>
            <w:vAlign w:val="center"/>
          </w:tcPr>
          <w:p w14:paraId="5E12AC53" w14:textId="77777777" w:rsidR="00701147" w:rsidRPr="00C37355" w:rsidRDefault="00701147" w:rsidP="00CE7117">
            <w:pPr>
              <w:bidi/>
              <w:spacing w:line="360" w:lineRule="auto"/>
              <w:jc w:val="center"/>
              <w:rPr>
                <w:rFonts w:asciiTheme="minorBidi" w:hAnsiTheme="minorBidi"/>
                <w:b/>
                <w:bCs/>
                <w:color w:val="000000" w:themeColor="text1"/>
                <w:rtl/>
              </w:rPr>
            </w:pPr>
          </w:p>
        </w:tc>
        <w:tc>
          <w:tcPr>
            <w:tcW w:w="0" w:type="auto"/>
            <w:vAlign w:val="center"/>
          </w:tcPr>
          <w:p w14:paraId="0D69C41F"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 xml:space="preserve">مشتقات ائتمانية </w:t>
            </w:r>
            <w:r w:rsidRPr="00C37355">
              <w:rPr>
                <w:rFonts w:asciiTheme="minorBidi" w:hAnsiTheme="minorBidi" w:hint="cs"/>
                <w:b/>
                <w:bCs/>
                <w:color w:val="000000" w:themeColor="text1"/>
                <w:rtl/>
              </w:rPr>
              <w:t>أخرى</w:t>
            </w:r>
          </w:p>
        </w:tc>
        <w:tc>
          <w:tcPr>
            <w:tcW w:w="0" w:type="auto"/>
            <w:vAlign w:val="center"/>
          </w:tcPr>
          <w:p w14:paraId="2D95962E"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مبادلات التخلف عن السداد</w:t>
            </w:r>
          </w:p>
        </w:tc>
        <w:tc>
          <w:tcPr>
            <w:tcW w:w="0" w:type="auto"/>
            <w:vMerge/>
            <w:vAlign w:val="center"/>
          </w:tcPr>
          <w:p w14:paraId="5EAF3009" w14:textId="77777777" w:rsidR="00701147" w:rsidRPr="00C37355" w:rsidRDefault="00701147" w:rsidP="00CE7117">
            <w:pPr>
              <w:bidi/>
              <w:spacing w:line="360" w:lineRule="auto"/>
              <w:jc w:val="center"/>
              <w:rPr>
                <w:rFonts w:asciiTheme="minorBidi" w:hAnsiTheme="minorBidi"/>
                <w:b/>
                <w:bCs/>
                <w:color w:val="000000" w:themeColor="text1"/>
                <w:rtl/>
              </w:rPr>
            </w:pPr>
          </w:p>
        </w:tc>
        <w:tc>
          <w:tcPr>
            <w:tcW w:w="0" w:type="auto"/>
            <w:vAlign w:val="center"/>
          </w:tcPr>
          <w:p w14:paraId="01D2B47F" w14:textId="77777777" w:rsidR="00701147" w:rsidRPr="00C37355" w:rsidRDefault="00701147" w:rsidP="00CE7117">
            <w:pPr>
              <w:bidi/>
              <w:spacing w:line="360" w:lineRule="auto"/>
              <w:jc w:val="center"/>
              <w:rPr>
                <w:rFonts w:asciiTheme="minorBidi" w:hAnsiTheme="minorBidi"/>
                <w:b/>
                <w:bCs/>
                <w:color w:val="000000" w:themeColor="text1"/>
                <w:rtl/>
                <w:lang w:bidi="ar-IQ"/>
              </w:rPr>
            </w:pPr>
            <w:r w:rsidRPr="00C37355">
              <w:rPr>
                <w:rFonts w:asciiTheme="minorBidi" w:hAnsiTheme="minorBidi"/>
                <w:b/>
                <w:bCs/>
                <w:color w:val="000000" w:themeColor="text1"/>
                <w:rtl/>
                <w:lang w:bidi="ar-IQ"/>
              </w:rPr>
              <w:t xml:space="preserve">مشتقات ائتمانية </w:t>
            </w:r>
            <w:r w:rsidRPr="00C37355">
              <w:rPr>
                <w:rFonts w:asciiTheme="minorBidi" w:hAnsiTheme="minorBidi" w:hint="cs"/>
                <w:b/>
                <w:bCs/>
                <w:color w:val="000000" w:themeColor="text1"/>
                <w:rtl/>
                <w:lang w:bidi="ar-IQ"/>
              </w:rPr>
              <w:t>أخرى</w:t>
            </w:r>
          </w:p>
        </w:tc>
        <w:tc>
          <w:tcPr>
            <w:tcW w:w="0" w:type="auto"/>
            <w:vAlign w:val="center"/>
          </w:tcPr>
          <w:p w14:paraId="0B631CD8"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sz w:val="20"/>
                <w:szCs w:val="20"/>
                <w:rtl/>
              </w:rPr>
              <w:t>مبادلات التخلف عن السداد</w:t>
            </w:r>
          </w:p>
        </w:tc>
        <w:tc>
          <w:tcPr>
            <w:tcW w:w="0" w:type="auto"/>
            <w:vMerge/>
            <w:vAlign w:val="center"/>
          </w:tcPr>
          <w:p w14:paraId="7456407E" w14:textId="77777777" w:rsidR="00701147" w:rsidRPr="00C37355" w:rsidRDefault="00701147" w:rsidP="00CE7117">
            <w:pPr>
              <w:bidi/>
              <w:spacing w:line="360" w:lineRule="auto"/>
              <w:jc w:val="center"/>
              <w:rPr>
                <w:rFonts w:asciiTheme="minorBidi" w:hAnsiTheme="minorBidi"/>
                <w:b/>
                <w:bCs/>
                <w:color w:val="000000" w:themeColor="text1"/>
              </w:rPr>
            </w:pPr>
          </w:p>
        </w:tc>
        <w:tc>
          <w:tcPr>
            <w:tcW w:w="0" w:type="auto"/>
            <w:vMerge/>
            <w:vAlign w:val="center"/>
          </w:tcPr>
          <w:p w14:paraId="2BF5112F" w14:textId="77777777" w:rsidR="00701147" w:rsidRPr="00C37355" w:rsidRDefault="00701147" w:rsidP="00CE7117">
            <w:pPr>
              <w:bidi/>
              <w:spacing w:line="360" w:lineRule="auto"/>
              <w:jc w:val="center"/>
              <w:rPr>
                <w:rFonts w:asciiTheme="minorBidi" w:hAnsiTheme="minorBidi"/>
                <w:b/>
                <w:bCs/>
                <w:color w:val="000000" w:themeColor="text1"/>
              </w:rPr>
            </w:pPr>
          </w:p>
        </w:tc>
        <w:tc>
          <w:tcPr>
            <w:tcW w:w="815" w:type="dxa"/>
            <w:vMerge/>
            <w:vAlign w:val="center"/>
          </w:tcPr>
          <w:p w14:paraId="73A10685" w14:textId="77777777" w:rsidR="00701147" w:rsidRPr="00C37355" w:rsidRDefault="00701147" w:rsidP="00CE7117">
            <w:pPr>
              <w:bidi/>
              <w:spacing w:line="360" w:lineRule="auto"/>
              <w:jc w:val="center"/>
              <w:rPr>
                <w:rFonts w:asciiTheme="minorBidi" w:hAnsiTheme="minorBidi"/>
                <w:b/>
                <w:bCs/>
                <w:color w:val="000000" w:themeColor="text1"/>
              </w:rPr>
            </w:pPr>
          </w:p>
        </w:tc>
      </w:tr>
      <w:tr w:rsidR="00701147" w:rsidRPr="00C37355" w14:paraId="08571578" w14:textId="77777777" w:rsidTr="00B7438E">
        <w:trPr>
          <w:trHeight w:val="20"/>
        </w:trPr>
        <w:tc>
          <w:tcPr>
            <w:tcW w:w="0" w:type="auto"/>
            <w:vAlign w:val="center"/>
          </w:tcPr>
          <w:p w14:paraId="7F4C805E"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Pr>
              <w:t>(834)</w:t>
            </w:r>
          </w:p>
        </w:tc>
        <w:tc>
          <w:tcPr>
            <w:tcW w:w="0" w:type="auto"/>
            <w:vAlign w:val="center"/>
          </w:tcPr>
          <w:p w14:paraId="34E58618"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39700</w:t>
            </w:r>
          </w:p>
        </w:tc>
        <w:tc>
          <w:tcPr>
            <w:tcW w:w="0" w:type="auto"/>
            <w:vAlign w:val="center"/>
          </w:tcPr>
          <w:p w14:paraId="6456089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14400</w:t>
            </w:r>
          </w:p>
        </w:tc>
        <w:tc>
          <w:tcPr>
            <w:tcW w:w="0" w:type="auto"/>
            <w:vAlign w:val="center"/>
          </w:tcPr>
          <w:p w14:paraId="53940901"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63400</w:t>
            </w:r>
          </w:p>
        </w:tc>
        <w:tc>
          <w:tcPr>
            <w:tcW w:w="0" w:type="auto"/>
            <w:vAlign w:val="center"/>
          </w:tcPr>
          <w:p w14:paraId="712A5323"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1265400</w:t>
            </w:r>
          </w:p>
        </w:tc>
        <w:tc>
          <w:tcPr>
            <w:tcW w:w="0" w:type="auto"/>
            <w:vAlign w:val="center"/>
          </w:tcPr>
          <w:p w14:paraId="7FC45581"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1328800</w:t>
            </w:r>
          </w:p>
        </w:tc>
        <w:tc>
          <w:tcPr>
            <w:tcW w:w="0" w:type="auto"/>
            <w:vAlign w:val="center"/>
          </w:tcPr>
          <w:p w14:paraId="2A11365E"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38100</w:t>
            </w:r>
          </w:p>
        </w:tc>
        <w:tc>
          <w:tcPr>
            <w:tcW w:w="0" w:type="auto"/>
            <w:vAlign w:val="center"/>
          </w:tcPr>
          <w:p w14:paraId="715F7B67"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1305100</w:t>
            </w:r>
          </w:p>
        </w:tc>
        <w:tc>
          <w:tcPr>
            <w:tcW w:w="0" w:type="auto"/>
            <w:vAlign w:val="center"/>
          </w:tcPr>
          <w:p w14:paraId="770E14A7"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1343200</w:t>
            </w:r>
          </w:p>
        </w:tc>
        <w:tc>
          <w:tcPr>
            <w:tcW w:w="0" w:type="auto"/>
            <w:vAlign w:val="center"/>
          </w:tcPr>
          <w:p w14:paraId="723B3CC8"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2672000</w:t>
            </w:r>
          </w:p>
        </w:tc>
        <w:tc>
          <w:tcPr>
            <w:tcW w:w="815" w:type="dxa"/>
            <w:vAlign w:val="center"/>
          </w:tcPr>
          <w:p w14:paraId="6597B712"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2013</w:t>
            </w:r>
          </w:p>
        </w:tc>
      </w:tr>
      <w:tr w:rsidR="00701147" w:rsidRPr="00C37355" w14:paraId="48A5E07B" w14:textId="77777777" w:rsidTr="00B7438E">
        <w:trPr>
          <w:trHeight w:val="20"/>
        </w:trPr>
        <w:tc>
          <w:tcPr>
            <w:tcW w:w="0" w:type="auto"/>
            <w:vAlign w:val="center"/>
          </w:tcPr>
          <w:p w14:paraId="0FDF4D9A"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Pr>
              <w:t>(22)</w:t>
            </w:r>
          </w:p>
        </w:tc>
        <w:tc>
          <w:tcPr>
            <w:tcW w:w="0" w:type="auto"/>
            <w:vAlign w:val="center"/>
          </w:tcPr>
          <w:p w14:paraId="04B0B87C"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21695</w:t>
            </w:r>
          </w:p>
        </w:tc>
        <w:tc>
          <w:tcPr>
            <w:tcW w:w="0" w:type="auto"/>
            <w:vAlign w:val="center"/>
          </w:tcPr>
          <w:p w14:paraId="0AA20E9E"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4997</w:t>
            </w:r>
          </w:p>
        </w:tc>
        <w:tc>
          <w:tcPr>
            <w:tcW w:w="0" w:type="auto"/>
            <w:vAlign w:val="center"/>
          </w:tcPr>
          <w:p w14:paraId="0617854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61031</w:t>
            </w:r>
          </w:p>
        </w:tc>
        <w:tc>
          <w:tcPr>
            <w:tcW w:w="0" w:type="auto"/>
            <w:vAlign w:val="center"/>
          </w:tcPr>
          <w:p w14:paraId="4F602837"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1073101</w:t>
            </w:r>
          </w:p>
        </w:tc>
        <w:tc>
          <w:tcPr>
            <w:tcW w:w="0" w:type="auto"/>
            <w:vAlign w:val="center"/>
          </w:tcPr>
          <w:p w14:paraId="36F3ADC2"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1134132</w:t>
            </w:r>
          </w:p>
        </w:tc>
        <w:tc>
          <w:tcPr>
            <w:tcW w:w="0" w:type="auto"/>
            <w:vAlign w:val="center"/>
          </w:tcPr>
          <w:p w14:paraId="3D5DB4E8"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44333</w:t>
            </w:r>
          </w:p>
        </w:tc>
        <w:tc>
          <w:tcPr>
            <w:tcW w:w="0" w:type="auto"/>
            <w:vAlign w:val="center"/>
          </w:tcPr>
          <w:p w14:paraId="4EF2026B"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1094796</w:t>
            </w:r>
          </w:p>
        </w:tc>
        <w:tc>
          <w:tcPr>
            <w:tcW w:w="0" w:type="auto"/>
            <w:vAlign w:val="center"/>
          </w:tcPr>
          <w:p w14:paraId="3553B06B"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1139129</w:t>
            </w:r>
          </w:p>
        </w:tc>
        <w:tc>
          <w:tcPr>
            <w:tcW w:w="0" w:type="auto"/>
            <w:vAlign w:val="center"/>
          </w:tcPr>
          <w:p w14:paraId="66A3C1C6"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2273261</w:t>
            </w:r>
          </w:p>
        </w:tc>
        <w:tc>
          <w:tcPr>
            <w:tcW w:w="815" w:type="dxa"/>
            <w:vAlign w:val="center"/>
          </w:tcPr>
          <w:p w14:paraId="334DBF05"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2014</w:t>
            </w:r>
          </w:p>
        </w:tc>
      </w:tr>
      <w:tr w:rsidR="00701147" w:rsidRPr="00C37355" w14:paraId="703B3B5A" w14:textId="77777777" w:rsidTr="00B7438E">
        <w:trPr>
          <w:trHeight w:val="20"/>
        </w:trPr>
        <w:tc>
          <w:tcPr>
            <w:tcW w:w="0" w:type="auto"/>
            <w:vAlign w:val="center"/>
          </w:tcPr>
          <w:p w14:paraId="1EA1BB55"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Pr>
              <w:t>(28)</w:t>
            </w:r>
          </w:p>
        </w:tc>
        <w:tc>
          <w:tcPr>
            <w:tcW w:w="0" w:type="auto"/>
            <w:vAlign w:val="center"/>
          </w:tcPr>
          <w:p w14:paraId="3D9C6DE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(35501)</w:t>
            </w:r>
          </w:p>
        </w:tc>
        <w:tc>
          <w:tcPr>
            <w:tcW w:w="0" w:type="auto"/>
            <w:vAlign w:val="center"/>
          </w:tcPr>
          <w:p w14:paraId="35309EA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hint="cs"/>
                <w:b/>
                <w:bCs/>
                <w:color w:val="000000" w:themeColor="text1"/>
                <w:rtl/>
              </w:rPr>
              <w:t>(</w:t>
            </w:r>
            <w:r w:rsidRPr="00C37355">
              <w:rPr>
                <w:rFonts w:asciiTheme="minorBidi" w:hAnsiTheme="minorBidi"/>
                <w:b/>
                <w:bCs/>
                <w:color w:val="000000" w:themeColor="text1"/>
                <w:rtl/>
              </w:rPr>
              <w:t>9074</w:t>
            </w:r>
            <w:r w:rsidRPr="00C37355">
              <w:rPr>
                <w:rFonts w:asciiTheme="minorBidi" w:hAnsiTheme="minorBidi" w:hint="cs"/>
                <w:b/>
                <w:bCs/>
                <w:color w:val="000000" w:themeColor="text1"/>
                <w:rtl/>
              </w:rPr>
              <w:t>)</w:t>
            </w:r>
          </w:p>
        </w:tc>
        <w:tc>
          <w:tcPr>
            <w:tcW w:w="0" w:type="auto"/>
            <w:vAlign w:val="center"/>
          </w:tcPr>
          <w:p w14:paraId="2542D91D"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39658</w:t>
            </w:r>
          </w:p>
        </w:tc>
        <w:tc>
          <w:tcPr>
            <w:tcW w:w="0" w:type="auto"/>
            <w:vAlign w:val="center"/>
          </w:tcPr>
          <w:p w14:paraId="108FF7B8"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924143</w:t>
            </w:r>
          </w:p>
        </w:tc>
        <w:tc>
          <w:tcPr>
            <w:tcW w:w="0" w:type="auto"/>
            <w:vAlign w:val="center"/>
          </w:tcPr>
          <w:p w14:paraId="7E1EFA93"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963801</w:t>
            </w:r>
          </w:p>
        </w:tc>
        <w:tc>
          <w:tcPr>
            <w:tcW w:w="0" w:type="auto"/>
            <w:vAlign w:val="center"/>
          </w:tcPr>
          <w:p w14:paraId="057FC41B"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26427</w:t>
            </w:r>
          </w:p>
        </w:tc>
        <w:tc>
          <w:tcPr>
            <w:tcW w:w="0" w:type="auto"/>
            <w:vAlign w:val="center"/>
          </w:tcPr>
          <w:p w14:paraId="1192E61A"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928300</w:t>
            </w:r>
          </w:p>
        </w:tc>
        <w:tc>
          <w:tcPr>
            <w:tcW w:w="0" w:type="auto"/>
            <w:vAlign w:val="center"/>
          </w:tcPr>
          <w:p w14:paraId="4B921FF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954727</w:t>
            </w:r>
          </w:p>
        </w:tc>
        <w:tc>
          <w:tcPr>
            <w:tcW w:w="0" w:type="auto"/>
            <w:vAlign w:val="center"/>
          </w:tcPr>
          <w:p w14:paraId="3FE0A96F"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1918528</w:t>
            </w:r>
          </w:p>
        </w:tc>
        <w:tc>
          <w:tcPr>
            <w:tcW w:w="815" w:type="dxa"/>
            <w:vAlign w:val="center"/>
          </w:tcPr>
          <w:p w14:paraId="28D0E057"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2015</w:t>
            </w:r>
          </w:p>
        </w:tc>
      </w:tr>
      <w:tr w:rsidR="00701147" w:rsidRPr="00C37355" w14:paraId="08042C1D" w14:textId="77777777" w:rsidTr="00B7438E">
        <w:trPr>
          <w:trHeight w:val="20"/>
        </w:trPr>
        <w:tc>
          <w:tcPr>
            <w:tcW w:w="0" w:type="auto"/>
            <w:vAlign w:val="center"/>
          </w:tcPr>
          <w:p w14:paraId="2B60CC0E"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Pr>
              <w:t>(160)</w:t>
            </w:r>
          </w:p>
        </w:tc>
        <w:tc>
          <w:tcPr>
            <w:tcW w:w="0" w:type="auto"/>
            <w:vAlign w:val="center"/>
          </w:tcPr>
          <w:p w14:paraId="3B80FF57"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(35730)</w:t>
            </w:r>
          </w:p>
        </w:tc>
        <w:tc>
          <w:tcPr>
            <w:tcW w:w="0" w:type="auto"/>
            <w:vAlign w:val="center"/>
          </w:tcPr>
          <w:p w14:paraId="5ED086AB"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hint="cs"/>
                <w:b/>
                <w:bCs/>
                <w:color w:val="000000" w:themeColor="text1"/>
                <w:rtl/>
              </w:rPr>
              <w:t>(</w:t>
            </w:r>
            <w:r w:rsidRPr="00C37355">
              <w:rPr>
                <w:rFonts w:asciiTheme="minorBidi" w:hAnsiTheme="minorBidi"/>
                <w:b/>
                <w:bCs/>
                <w:color w:val="000000" w:themeColor="text1"/>
                <w:rtl/>
              </w:rPr>
              <w:t>14565</w:t>
            </w:r>
            <w:r w:rsidRPr="00C37355">
              <w:rPr>
                <w:rFonts w:asciiTheme="minorBidi" w:hAnsiTheme="minorBidi" w:hint="cs"/>
                <w:b/>
                <w:bCs/>
                <w:color w:val="000000" w:themeColor="text1"/>
                <w:rtl/>
              </w:rPr>
              <w:t>)</w:t>
            </w:r>
          </w:p>
        </w:tc>
        <w:tc>
          <w:tcPr>
            <w:tcW w:w="0" w:type="auto"/>
            <w:vAlign w:val="center"/>
          </w:tcPr>
          <w:p w14:paraId="00CB34B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25354</w:t>
            </w:r>
          </w:p>
        </w:tc>
        <w:tc>
          <w:tcPr>
            <w:tcW w:w="0" w:type="auto"/>
            <w:vAlign w:val="center"/>
          </w:tcPr>
          <w:p w14:paraId="0EB1840F"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614355</w:t>
            </w:r>
          </w:p>
        </w:tc>
        <w:tc>
          <w:tcPr>
            <w:tcW w:w="0" w:type="auto"/>
            <w:vAlign w:val="center"/>
          </w:tcPr>
          <w:p w14:paraId="4B23DC70"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639709</w:t>
            </w:r>
          </w:p>
        </w:tc>
        <w:tc>
          <w:tcPr>
            <w:tcW w:w="0" w:type="auto"/>
            <w:vAlign w:val="center"/>
          </w:tcPr>
          <w:p w14:paraId="39CC8161"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21165</w:t>
            </w:r>
          </w:p>
        </w:tc>
        <w:tc>
          <w:tcPr>
            <w:tcW w:w="0" w:type="auto"/>
            <w:vAlign w:val="center"/>
          </w:tcPr>
          <w:p w14:paraId="758C295F"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603979</w:t>
            </w:r>
          </w:p>
        </w:tc>
        <w:tc>
          <w:tcPr>
            <w:tcW w:w="0" w:type="auto"/>
            <w:vAlign w:val="center"/>
          </w:tcPr>
          <w:p w14:paraId="1D1C1820"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625144</w:t>
            </w:r>
          </w:p>
        </w:tc>
        <w:tc>
          <w:tcPr>
            <w:tcW w:w="0" w:type="auto"/>
            <w:vAlign w:val="center"/>
          </w:tcPr>
          <w:p w14:paraId="59D64BC8"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1264853</w:t>
            </w:r>
          </w:p>
        </w:tc>
        <w:tc>
          <w:tcPr>
            <w:tcW w:w="815" w:type="dxa"/>
            <w:vAlign w:val="center"/>
          </w:tcPr>
          <w:p w14:paraId="0D260E6D"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2016</w:t>
            </w:r>
          </w:p>
        </w:tc>
      </w:tr>
      <w:tr w:rsidR="00701147" w:rsidRPr="00C37355" w14:paraId="62E1CA7A" w14:textId="77777777" w:rsidTr="00B7438E">
        <w:trPr>
          <w:trHeight w:val="20"/>
        </w:trPr>
        <w:tc>
          <w:tcPr>
            <w:tcW w:w="0" w:type="auto"/>
            <w:vAlign w:val="center"/>
          </w:tcPr>
          <w:p w14:paraId="231D1713"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Pr>
              <w:t>(232)</w:t>
            </w:r>
          </w:p>
        </w:tc>
        <w:tc>
          <w:tcPr>
            <w:tcW w:w="0" w:type="auto"/>
            <w:vAlign w:val="center"/>
          </w:tcPr>
          <w:p w14:paraId="2E0AF2C5"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(32517)</w:t>
            </w:r>
          </w:p>
        </w:tc>
        <w:tc>
          <w:tcPr>
            <w:tcW w:w="0" w:type="auto"/>
            <w:vAlign w:val="center"/>
          </w:tcPr>
          <w:p w14:paraId="75103240"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21618</w:t>
            </w:r>
          </w:p>
        </w:tc>
        <w:tc>
          <w:tcPr>
            <w:tcW w:w="0" w:type="auto"/>
            <w:vAlign w:val="center"/>
          </w:tcPr>
          <w:p w14:paraId="0964B46B"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55223</w:t>
            </w:r>
          </w:p>
        </w:tc>
        <w:tc>
          <w:tcPr>
            <w:tcW w:w="0" w:type="auto"/>
            <w:vAlign w:val="center"/>
          </w:tcPr>
          <w:p w14:paraId="776A2763"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448201</w:t>
            </w:r>
          </w:p>
        </w:tc>
        <w:tc>
          <w:tcPr>
            <w:tcW w:w="0" w:type="auto"/>
            <w:vAlign w:val="center"/>
          </w:tcPr>
          <w:p w14:paraId="3E75FBD9"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503424</w:t>
            </w:r>
          </w:p>
        </w:tc>
        <w:tc>
          <w:tcPr>
            <w:tcW w:w="0" w:type="auto"/>
            <w:vAlign w:val="center"/>
          </w:tcPr>
          <w:p w14:paraId="4F4B8979"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54135</w:t>
            </w:r>
          </w:p>
        </w:tc>
        <w:tc>
          <w:tcPr>
            <w:tcW w:w="0" w:type="auto"/>
            <w:vAlign w:val="center"/>
          </w:tcPr>
          <w:p w14:paraId="1FE5D867"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470907</w:t>
            </w:r>
          </w:p>
        </w:tc>
        <w:tc>
          <w:tcPr>
            <w:tcW w:w="0" w:type="auto"/>
            <w:vAlign w:val="center"/>
          </w:tcPr>
          <w:p w14:paraId="4FAB9B0B"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525042</w:t>
            </w:r>
          </w:p>
        </w:tc>
        <w:tc>
          <w:tcPr>
            <w:tcW w:w="0" w:type="auto"/>
            <w:vAlign w:val="center"/>
          </w:tcPr>
          <w:p w14:paraId="0567D49C"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1028466</w:t>
            </w:r>
          </w:p>
        </w:tc>
        <w:tc>
          <w:tcPr>
            <w:tcW w:w="815" w:type="dxa"/>
            <w:vAlign w:val="center"/>
          </w:tcPr>
          <w:p w14:paraId="7B540F7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2017</w:t>
            </w:r>
          </w:p>
        </w:tc>
      </w:tr>
      <w:tr w:rsidR="00701147" w:rsidRPr="00C37355" w14:paraId="632D19F5" w14:textId="77777777" w:rsidTr="00B7438E">
        <w:trPr>
          <w:trHeight w:val="20"/>
        </w:trPr>
        <w:tc>
          <w:tcPr>
            <w:tcW w:w="0" w:type="auto"/>
            <w:vAlign w:val="center"/>
          </w:tcPr>
          <w:p w14:paraId="0B21958C"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Pr>
              <w:t>9</w:t>
            </w:r>
          </w:p>
        </w:tc>
        <w:tc>
          <w:tcPr>
            <w:tcW w:w="0" w:type="auto"/>
            <w:vAlign w:val="center"/>
          </w:tcPr>
          <w:p w14:paraId="2272CC91"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(51100)</w:t>
            </w:r>
          </w:p>
        </w:tc>
        <w:tc>
          <w:tcPr>
            <w:tcW w:w="0" w:type="auto"/>
            <w:vAlign w:val="center"/>
          </w:tcPr>
          <w:p w14:paraId="291E8CB3"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33400</w:t>
            </w:r>
          </w:p>
        </w:tc>
        <w:tc>
          <w:tcPr>
            <w:tcW w:w="0" w:type="auto"/>
            <w:vAlign w:val="center"/>
          </w:tcPr>
          <w:p w14:paraId="14088772"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87300</w:t>
            </w:r>
          </w:p>
        </w:tc>
        <w:tc>
          <w:tcPr>
            <w:tcW w:w="0" w:type="auto"/>
            <w:vAlign w:val="center"/>
          </w:tcPr>
          <w:p w14:paraId="2640E0C8"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371900</w:t>
            </w:r>
          </w:p>
        </w:tc>
        <w:tc>
          <w:tcPr>
            <w:tcW w:w="0" w:type="auto"/>
            <w:vAlign w:val="center"/>
          </w:tcPr>
          <w:p w14:paraId="21FC0D42"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459200</w:t>
            </w:r>
          </w:p>
        </w:tc>
        <w:tc>
          <w:tcPr>
            <w:tcW w:w="0" w:type="auto"/>
            <w:vAlign w:val="center"/>
          </w:tcPr>
          <w:p w14:paraId="5D956415"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84500</w:t>
            </w:r>
          </w:p>
        </w:tc>
        <w:tc>
          <w:tcPr>
            <w:tcW w:w="0" w:type="auto"/>
            <w:vAlign w:val="center"/>
          </w:tcPr>
          <w:p w14:paraId="472D61EE"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408100</w:t>
            </w:r>
          </w:p>
        </w:tc>
        <w:tc>
          <w:tcPr>
            <w:tcW w:w="0" w:type="auto"/>
            <w:vAlign w:val="center"/>
          </w:tcPr>
          <w:p w14:paraId="3312BB4F"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492600</w:t>
            </w:r>
          </w:p>
        </w:tc>
        <w:tc>
          <w:tcPr>
            <w:tcW w:w="0" w:type="auto"/>
            <w:vAlign w:val="center"/>
          </w:tcPr>
          <w:p w14:paraId="70A882FD"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951800</w:t>
            </w:r>
          </w:p>
        </w:tc>
        <w:tc>
          <w:tcPr>
            <w:tcW w:w="815" w:type="dxa"/>
            <w:vAlign w:val="center"/>
          </w:tcPr>
          <w:p w14:paraId="0BB61415"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2018</w:t>
            </w:r>
          </w:p>
        </w:tc>
      </w:tr>
      <w:tr w:rsidR="00701147" w:rsidRPr="00C37355" w14:paraId="5DEA4D35" w14:textId="77777777" w:rsidTr="00B7438E">
        <w:trPr>
          <w:trHeight w:val="20"/>
        </w:trPr>
        <w:tc>
          <w:tcPr>
            <w:tcW w:w="0" w:type="auto"/>
            <w:vAlign w:val="center"/>
          </w:tcPr>
          <w:p w14:paraId="5449ABE9"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Pr>
              <w:t>(58)</w:t>
            </w:r>
          </w:p>
        </w:tc>
        <w:tc>
          <w:tcPr>
            <w:tcW w:w="0" w:type="auto"/>
            <w:vAlign w:val="center"/>
          </w:tcPr>
          <w:p w14:paraId="2954F6AB"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(64800)</w:t>
            </w:r>
          </w:p>
        </w:tc>
        <w:tc>
          <w:tcPr>
            <w:tcW w:w="0" w:type="auto"/>
            <w:vAlign w:val="center"/>
          </w:tcPr>
          <w:p w14:paraId="3B87BC9D"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21800</w:t>
            </w:r>
          </w:p>
        </w:tc>
        <w:tc>
          <w:tcPr>
            <w:tcW w:w="0" w:type="auto"/>
            <w:vAlign w:val="center"/>
          </w:tcPr>
          <w:p w14:paraId="615B993E"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86200</w:t>
            </w:r>
          </w:p>
        </w:tc>
        <w:tc>
          <w:tcPr>
            <w:tcW w:w="0" w:type="auto"/>
            <w:vAlign w:val="center"/>
          </w:tcPr>
          <w:p w14:paraId="1212C0EF"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300200</w:t>
            </w:r>
          </w:p>
        </w:tc>
        <w:tc>
          <w:tcPr>
            <w:tcW w:w="0" w:type="auto"/>
            <w:vAlign w:val="center"/>
          </w:tcPr>
          <w:p w14:paraId="7480496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386400</w:t>
            </w:r>
          </w:p>
        </w:tc>
        <w:tc>
          <w:tcPr>
            <w:tcW w:w="0" w:type="auto"/>
            <w:vAlign w:val="center"/>
          </w:tcPr>
          <w:p w14:paraId="788C86D9"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86600</w:t>
            </w:r>
          </w:p>
        </w:tc>
        <w:tc>
          <w:tcPr>
            <w:tcW w:w="0" w:type="auto"/>
            <w:vAlign w:val="center"/>
          </w:tcPr>
          <w:p w14:paraId="421E270C"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321600</w:t>
            </w:r>
          </w:p>
        </w:tc>
        <w:tc>
          <w:tcPr>
            <w:tcW w:w="0" w:type="auto"/>
            <w:vAlign w:val="center"/>
          </w:tcPr>
          <w:p w14:paraId="19CCC6B6"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408200</w:t>
            </w:r>
          </w:p>
        </w:tc>
        <w:tc>
          <w:tcPr>
            <w:tcW w:w="0" w:type="auto"/>
            <w:vAlign w:val="center"/>
          </w:tcPr>
          <w:p w14:paraId="5FEFF54E"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794600</w:t>
            </w:r>
          </w:p>
        </w:tc>
        <w:tc>
          <w:tcPr>
            <w:tcW w:w="815" w:type="dxa"/>
            <w:vAlign w:val="center"/>
          </w:tcPr>
          <w:p w14:paraId="13A28C3A"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2019</w:t>
            </w:r>
          </w:p>
        </w:tc>
      </w:tr>
      <w:tr w:rsidR="00701147" w:rsidRPr="00C37355" w14:paraId="3196638C" w14:textId="77777777" w:rsidTr="00B7438E">
        <w:trPr>
          <w:trHeight w:val="20"/>
        </w:trPr>
        <w:tc>
          <w:tcPr>
            <w:tcW w:w="0" w:type="auto"/>
            <w:vAlign w:val="center"/>
          </w:tcPr>
          <w:p w14:paraId="00A0D6AE"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Pr>
              <w:t>(68)</w:t>
            </w:r>
          </w:p>
        </w:tc>
        <w:tc>
          <w:tcPr>
            <w:tcW w:w="0" w:type="auto"/>
            <w:vAlign w:val="center"/>
          </w:tcPr>
          <w:p w14:paraId="35587E52"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(47400)</w:t>
            </w:r>
          </w:p>
        </w:tc>
        <w:tc>
          <w:tcPr>
            <w:tcW w:w="0" w:type="auto"/>
            <w:vAlign w:val="center"/>
          </w:tcPr>
          <w:p w14:paraId="1EF2D09B"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16200</w:t>
            </w:r>
          </w:p>
        </w:tc>
        <w:tc>
          <w:tcPr>
            <w:tcW w:w="0" w:type="auto"/>
            <w:vAlign w:val="center"/>
          </w:tcPr>
          <w:p w14:paraId="64398DDB"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68600</w:t>
            </w:r>
          </w:p>
        </w:tc>
        <w:tc>
          <w:tcPr>
            <w:tcW w:w="0" w:type="auto"/>
            <w:vAlign w:val="center"/>
          </w:tcPr>
          <w:p w14:paraId="0F03EDF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301500</w:t>
            </w:r>
          </w:p>
        </w:tc>
        <w:tc>
          <w:tcPr>
            <w:tcW w:w="0" w:type="auto"/>
            <w:vAlign w:val="center"/>
          </w:tcPr>
          <w:p w14:paraId="24CC6E47"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370100</w:t>
            </w:r>
          </w:p>
        </w:tc>
        <w:tc>
          <w:tcPr>
            <w:tcW w:w="0" w:type="auto"/>
            <w:vAlign w:val="center"/>
          </w:tcPr>
          <w:p w14:paraId="51AF5BF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63600</w:t>
            </w:r>
          </w:p>
        </w:tc>
        <w:tc>
          <w:tcPr>
            <w:tcW w:w="0" w:type="auto"/>
            <w:vAlign w:val="center"/>
          </w:tcPr>
          <w:p w14:paraId="4F67886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322700</w:t>
            </w:r>
          </w:p>
        </w:tc>
        <w:tc>
          <w:tcPr>
            <w:tcW w:w="0" w:type="auto"/>
            <w:vAlign w:val="center"/>
          </w:tcPr>
          <w:p w14:paraId="51E83B9E"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386300</w:t>
            </w:r>
          </w:p>
        </w:tc>
        <w:tc>
          <w:tcPr>
            <w:tcW w:w="0" w:type="auto"/>
            <w:vAlign w:val="center"/>
          </w:tcPr>
          <w:p w14:paraId="55440DB0"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756400</w:t>
            </w:r>
          </w:p>
        </w:tc>
        <w:tc>
          <w:tcPr>
            <w:tcW w:w="815" w:type="dxa"/>
            <w:vAlign w:val="center"/>
          </w:tcPr>
          <w:p w14:paraId="2ECE0B5B"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2020</w:t>
            </w:r>
          </w:p>
        </w:tc>
      </w:tr>
      <w:tr w:rsidR="00701147" w:rsidRPr="00C37355" w14:paraId="064CD740" w14:textId="77777777" w:rsidTr="00B7438E">
        <w:trPr>
          <w:trHeight w:val="20"/>
        </w:trPr>
        <w:tc>
          <w:tcPr>
            <w:tcW w:w="0" w:type="auto"/>
            <w:vAlign w:val="center"/>
          </w:tcPr>
          <w:p w14:paraId="7175C241"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Pr>
              <w:t>(25)</w:t>
            </w:r>
          </w:p>
        </w:tc>
        <w:tc>
          <w:tcPr>
            <w:tcW w:w="0" w:type="auto"/>
            <w:vAlign w:val="center"/>
          </w:tcPr>
          <w:p w14:paraId="4DAA33FE"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(68100)</w:t>
            </w:r>
          </w:p>
        </w:tc>
        <w:tc>
          <w:tcPr>
            <w:tcW w:w="0" w:type="auto"/>
            <w:vAlign w:val="center"/>
          </w:tcPr>
          <w:p w14:paraId="15998532"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17200</w:t>
            </w:r>
          </w:p>
        </w:tc>
        <w:tc>
          <w:tcPr>
            <w:tcW w:w="0" w:type="auto"/>
            <w:vAlign w:val="center"/>
          </w:tcPr>
          <w:p w14:paraId="3D97948C"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85300</w:t>
            </w:r>
          </w:p>
        </w:tc>
        <w:tc>
          <w:tcPr>
            <w:tcW w:w="0" w:type="auto"/>
            <w:vAlign w:val="center"/>
          </w:tcPr>
          <w:p w14:paraId="7B2AA056"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279800</w:t>
            </w:r>
          </w:p>
        </w:tc>
        <w:tc>
          <w:tcPr>
            <w:tcW w:w="0" w:type="auto"/>
            <w:vAlign w:val="center"/>
          </w:tcPr>
          <w:p w14:paraId="2D560F82"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365100</w:t>
            </w:r>
          </w:p>
        </w:tc>
        <w:tc>
          <w:tcPr>
            <w:tcW w:w="0" w:type="auto"/>
            <w:vAlign w:val="center"/>
          </w:tcPr>
          <w:p w14:paraId="599DC943"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85300</w:t>
            </w:r>
          </w:p>
        </w:tc>
        <w:tc>
          <w:tcPr>
            <w:tcW w:w="0" w:type="auto"/>
            <w:vAlign w:val="center"/>
          </w:tcPr>
          <w:p w14:paraId="153F03C8"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297000</w:t>
            </w:r>
          </w:p>
        </w:tc>
        <w:tc>
          <w:tcPr>
            <w:tcW w:w="0" w:type="auto"/>
            <w:vAlign w:val="center"/>
          </w:tcPr>
          <w:p w14:paraId="2D80CD79"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382300</w:t>
            </w:r>
          </w:p>
        </w:tc>
        <w:tc>
          <w:tcPr>
            <w:tcW w:w="0" w:type="auto"/>
            <w:vAlign w:val="center"/>
          </w:tcPr>
          <w:p w14:paraId="41576F2D"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747400</w:t>
            </w:r>
          </w:p>
        </w:tc>
        <w:tc>
          <w:tcPr>
            <w:tcW w:w="815" w:type="dxa"/>
            <w:vAlign w:val="center"/>
          </w:tcPr>
          <w:p w14:paraId="5250F17B"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2021</w:t>
            </w:r>
          </w:p>
        </w:tc>
      </w:tr>
      <w:tr w:rsidR="00701147" w:rsidRPr="00C37355" w14:paraId="32ED54E5" w14:textId="77777777" w:rsidTr="00B7438E">
        <w:trPr>
          <w:trHeight w:val="20"/>
        </w:trPr>
        <w:tc>
          <w:tcPr>
            <w:tcW w:w="0" w:type="auto"/>
            <w:vAlign w:val="center"/>
          </w:tcPr>
          <w:p w14:paraId="4CEA6460"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Pr>
              <w:t>(37)</w:t>
            </w:r>
          </w:p>
        </w:tc>
        <w:tc>
          <w:tcPr>
            <w:tcW w:w="0" w:type="auto"/>
            <w:vAlign w:val="center"/>
          </w:tcPr>
          <w:p w14:paraId="5719A492"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(60600)</w:t>
            </w:r>
          </w:p>
        </w:tc>
        <w:tc>
          <w:tcPr>
            <w:tcW w:w="0" w:type="auto"/>
            <w:vAlign w:val="center"/>
          </w:tcPr>
          <w:p w14:paraId="0DCB4BE2"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10900</w:t>
            </w:r>
          </w:p>
        </w:tc>
        <w:tc>
          <w:tcPr>
            <w:tcW w:w="0" w:type="auto"/>
            <w:vAlign w:val="center"/>
          </w:tcPr>
          <w:p w14:paraId="4B2AE495"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85300</w:t>
            </w:r>
          </w:p>
        </w:tc>
        <w:tc>
          <w:tcPr>
            <w:tcW w:w="0" w:type="auto"/>
            <w:vAlign w:val="center"/>
          </w:tcPr>
          <w:p w14:paraId="47900CE8"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295200</w:t>
            </w:r>
          </w:p>
        </w:tc>
        <w:tc>
          <w:tcPr>
            <w:tcW w:w="0" w:type="auto"/>
            <w:vAlign w:val="center"/>
          </w:tcPr>
          <w:p w14:paraId="7C4C05E1"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380500</w:t>
            </w:r>
          </w:p>
        </w:tc>
        <w:tc>
          <w:tcPr>
            <w:tcW w:w="0" w:type="auto"/>
            <w:vAlign w:val="center"/>
          </w:tcPr>
          <w:p w14:paraId="0B8A94A2"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71500</w:t>
            </w:r>
          </w:p>
        </w:tc>
        <w:tc>
          <w:tcPr>
            <w:tcW w:w="0" w:type="auto"/>
            <w:vAlign w:val="center"/>
          </w:tcPr>
          <w:p w14:paraId="5E74C31F"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319900</w:t>
            </w:r>
          </w:p>
        </w:tc>
        <w:tc>
          <w:tcPr>
            <w:tcW w:w="0" w:type="auto"/>
            <w:vAlign w:val="center"/>
          </w:tcPr>
          <w:p w14:paraId="406E65E9"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391400</w:t>
            </w:r>
          </w:p>
        </w:tc>
        <w:tc>
          <w:tcPr>
            <w:tcW w:w="0" w:type="auto"/>
            <w:vAlign w:val="center"/>
          </w:tcPr>
          <w:p w14:paraId="664879D4"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771900</w:t>
            </w:r>
          </w:p>
        </w:tc>
        <w:tc>
          <w:tcPr>
            <w:tcW w:w="815" w:type="dxa"/>
            <w:vAlign w:val="center"/>
          </w:tcPr>
          <w:p w14:paraId="0576A039"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Pr>
              <w:t>2022</w:t>
            </w:r>
          </w:p>
        </w:tc>
      </w:tr>
      <w:tr w:rsidR="00701147" w:rsidRPr="00C37355" w14:paraId="3FDEA651" w14:textId="77777777" w:rsidTr="00B7438E">
        <w:trPr>
          <w:trHeight w:val="20"/>
        </w:trPr>
        <w:tc>
          <w:tcPr>
            <w:tcW w:w="0" w:type="auto"/>
            <w:vAlign w:val="center"/>
          </w:tcPr>
          <w:p w14:paraId="55DE92C8"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(146)</w:t>
            </w:r>
          </w:p>
        </w:tc>
        <w:tc>
          <w:tcPr>
            <w:tcW w:w="0" w:type="auto"/>
            <w:vAlign w:val="center"/>
          </w:tcPr>
          <w:p w14:paraId="56B1E855"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(33385)</w:t>
            </w:r>
          </w:p>
        </w:tc>
        <w:tc>
          <w:tcPr>
            <w:tcW w:w="0" w:type="auto"/>
            <w:vAlign w:val="center"/>
          </w:tcPr>
          <w:p w14:paraId="022AF161"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13144</w:t>
            </w:r>
          </w:p>
        </w:tc>
        <w:tc>
          <w:tcPr>
            <w:tcW w:w="0" w:type="auto"/>
            <w:vAlign w:val="center"/>
          </w:tcPr>
          <w:p w14:paraId="447ACA50"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64737</w:t>
            </w:r>
          </w:p>
        </w:tc>
        <w:tc>
          <w:tcPr>
            <w:tcW w:w="0" w:type="auto"/>
            <w:vAlign w:val="center"/>
          </w:tcPr>
          <w:p w14:paraId="35B0421F"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587380</w:t>
            </w:r>
          </w:p>
        </w:tc>
        <w:tc>
          <w:tcPr>
            <w:tcW w:w="0" w:type="auto"/>
            <w:vAlign w:val="center"/>
          </w:tcPr>
          <w:p w14:paraId="45E56EB0" w14:textId="77777777" w:rsidR="00701147" w:rsidRPr="00C37355" w:rsidRDefault="00701147" w:rsidP="00CE7117">
            <w:pPr>
              <w:bidi/>
              <w:spacing w:line="360" w:lineRule="auto"/>
              <w:jc w:val="center"/>
              <w:rPr>
                <w:rFonts w:asciiTheme="minorBidi" w:hAnsiTheme="minorBidi"/>
                <w:b/>
                <w:bCs/>
                <w:color w:val="000000" w:themeColor="text1"/>
                <w:rtl/>
              </w:rPr>
            </w:pPr>
            <w:r w:rsidRPr="00C37355">
              <w:rPr>
                <w:rFonts w:asciiTheme="minorBidi" w:hAnsiTheme="minorBidi"/>
                <w:b/>
                <w:bCs/>
                <w:color w:val="000000" w:themeColor="text1"/>
                <w:rtl/>
              </w:rPr>
              <w:t>653117</w:t>
            </w:r>
          </w:p>
        </w:tc>
        <w:tc>
          <w:tcPr>
            <w:tcW w:w="0" w:type="auto"/>
            <w:vAlign w:val="center"/>
          </w:tcPr>
          <w:p w14:paraId="0DD41E19"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57566</w:t>
            </w:r>
          </w:p>
        </w:tc>
        <w:tc>
          <w:tcPr>
            <w:tcW w:w="0" w:type="auto"/>
            <w:vAlign w:val="center"/>
          </w:tcPr>
          <w:p w14:paraId="1D93557D"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575078</w:t>
            </w:r>
          </w:p>
        </w:tc>
        <w:tc>
          <w:tcPr>
            <w:tcW w:w="0" w:type="auto"/>
            <w:vAlign w:val="center"/>
          </w:tcPr>
          <w:p w14:paraId="38435CED"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b/>
                <w:bCs/>
                <w:color w:val="000000" w:themeColor="text1"/>
                <w:rtl/>
              </w:rPr>
              <w:t>664804</w:t>
            </w:r>
          </w:p>
        </w:tc>
        <w:tc>
          <w:tcPr>
            <w:tcW w:w="0" w:type="auto"/>
            <w:vAlign w:val="center"/>
          </w:tcPr>
          <w:p w14:paraId="0B50B2A3" w14:textId="77777777" w:rsidR="00701147" w:rsidRPr="00C37355" w:rsidRDefault="00701147" w:rsidP="00CE7117">
            <w:pPr>
              <w:bidi/>
              <w:spacing w:line="360" w:lineRule="auto"/>
              <w:jc w:val="center"/>
              <w:rPr>
                <w:rFonts w:asciiTheme="minorBidi" w:hAnsiTheme="minorBidi"/>
                <w:b/>
                <w:bCs/>
                <w:color w:val="000000" w:themeColor="text1"/>
                <w:rtl/>
                <w:lang w:bidi="ar-IQ"/>
              </w:rPr>
            </w:pPr>
            <w:r w:rsidRPr="00C37355">
              <w:rPr>
                <w:rFonts w:asciiTheme="minorBidi" w:hAnsiTheme="minorBidi"/>
                <w:b/>
                <w:bCs/>
                <w:color w:val="000000" w:themeColor="text1"/>
                <w:rtl/>
                <w:lang w:bidi="ar-IQ"/>
              </w:rPr>
              <w:t>1317921</w:t>
            </w:r>
          </w:p>
        </w:tc>
        <w:tc>
          <w:tcPr>
            <w:tcW w:w="815" w:type="dxa"/>
            <w:vAlign w:val="center"/>
          </w:tcPr>
          <w:p w14:paraId="31E1D615" w14:textId="77777777" w:rsidR="00701147" w:rsidRPr="00C37355" w:rsidRDefault="00701147" w:rsidP="00CE7117">
            <w:pPr>
              <w:bidi/>
              <w:spacing w:line="360" w:lineRule="auto"/>
              <w:jc w:val="center"/>
              <w:rPr>
                <w:rFonts w:asciiTheme="minorBidi" w:hAnsiTheme="minorBidi"/>
                <w:b/>
                <w:bCs/>
                <w:color w:val="000000" w:themeColor="text1"/>
              </w:rPr>
            </w:pPr>
            <w:r w:rsidRPr="00C37355">
              <w:rPr>
                <w:rFonts w:asciiTheme="minorBidi" w:hAnsiTheme="minorBidi" w:hint="cs"/>
                <w:b/>
                <w:bCs/>
                <w:color w:val="000000" w:themeColor="text1"/>
                <w:rtl/>
              </w:rPr>
              <w:t>المتوسط</w:t>
            </w:r>
          </w:p>
        </w:tc>
      </w:tr>
    </w:tbl>
    <w:p w14:paraId="31053AFD" w14:textId="5EC87973" w:rsidR="00B7438E" w:rsidRDefault="00B7438E" w:rsidP="00B7438E">
      <w:pPr>
        <w:pStyle w:val="tab"/>
        <w:rPr>
          <w:rtl/>
        </w:rPr>
      </w:pPr>
      <w:r w:rsidRPr="00C37355">
        <w:rPr>
          <w:rFonts w:hint="cs"/>
          <w:b/>
          <w:bCs/>
          <w:rtl/>
        </w:rPr>
        <w:t>الجدول(</w:t>
      </w:r>
      <w:r w:rsidR="006C77F5">
        <w:rPr>
          <w:rFonts w:hint="cs"/>
          <w:b/>
          <w:bCs/>
          <w:rtl/>
        </w:rPr>
        <w:t>7</w:t>
      </w:r>
      <w:r w:rsidRPr="00C37355">
        <w:rPr>
          <w:rFonts w:hint="cs"/>
          <w:b/>
          <w:bCs/>
          <w:rtl/>
        </w:rPr>
        <w:t>)</w:t>
      </w:r>
      <w:r w:rsidRPr="00C37355">
        <w:rPr>
          <w:rFonts w:hint="cs"/>
          <w:rtl/>
        </w:rPr>
        <w:t xml:space="preserve"> المشتقات الائتمانية لبنك اوف أمريكا</w:t>
      </w:r>
      <w:r>
        <w:rPr>
          <w:rFonts w:hint="cs"/>
          <w:color w:val="000000"/>
          <w:rtl/>
        </w:rPr>
        <w:t>(المبالغ بملايين الدولارات)</w:t>
      </w:r>
    </w:p>
    <w:p w14:paraId="7D697ECD" w14:textId="77777777" w:rsidR="00701147" w:rsidRDefault="00701147" w:rsidP="007E6EE3">
      <w:pPr>
        <w:bidi/>
        <w:spacing w:line="240" w:lineRule="auto"/>
        <w:rPr>
          <w:b/>
          <w:bCs/>
          <w:sz w:val="24"/>
          <w:szCs w:val="24"/>
          <w:rtl/>
        </w:rPr>
      </w:pPr>
    </w:p>
    <w:p w14:paraId="547A35DA" w14:textId="77777777" w:rsidR="00701147" w:rsidRDefault="00701147" w:rsidP="00701147">
      <w:pPr>
        <w:bidi/>
        <w:spacing w:line="240" w:lineRule="auto"/>
        <w:rPr>
          <w:b/>
          <w:bCs/>
          <w:sz w:val="24"/>
          <w:szCs w:val="24"/>
          <w:rtl/>
          <w:lang w:bidi="ar-IQ"/>
        </w:rPr>
      </w:pPr>
    </w:p>
    <w:p w14:paraId="77E481B3" w14:textId="503A2D45" w:rsidR="00D85B1F" w:rsidRDefault="000D0B09" w:rsidP="00701147">
      <w:pPr>
        <w:bidi/>
        <w:spacing w:line="240" w:lineRule="auto"/>
        <w:rPr>
          <w:b/>
          <w:bCs/>
          <w:sz w:val="24"/>
          <w:szCs w:val="24"/>
          <w:rtl/>
          <w:lang w:bidi="ar-IQ"/>
        </w:rPr>
      </w:pPr>
      <w:r>
        <w:rPr>
          <w:rFonts w:hint="cs"/>
          <w:b/>
          <w:bCs/>
          <w:sz w:val="24"/>
          <w:szCs w:val="24"/>
          <w:rtl/>
          <w:lang w:bidi="ar-IQ"/>
        </w:rPr>
        <w:t xml:space="preserve">ثالثا: </w:t>
      </w:r>
      <w:r w:rsidR="00D85B1F" w:rsidRPr="00D85B1F">
        <w:rPr>
          <w:rFonts w:hint="cs"/>
          <w:b/>
          <w:bCs/>
          <w:sz w:val="24"/>
          <w:szCs w:val="24"/>
          <w:rtl/>
          <w:lang w:bidi="ar-IQ"/>
        </w:rPr>
        <w:t>ا</w:t>
      </w:r>
      <w:r w:rsidR="00D85B1F" w:rsidRPr="00D85B1F">
        <w:rPr>
          <w:b/>
          <w:bCs/>
          <w:sz w:val="24"/>
          <w:szCs w:val="24"/>
          <w:rtl/>
          <w:lang w:bidi="ar-IQ"/>
        </w:rPr>
        <w:t xml:space="preserve">ختبار فرضيات </w:t>
      </w:r>
      <w:r w:rsidR="00D85B1F" w:rsidRPr="00D85B1F">
        <w:rPr>
          <w:rFonts w:hint="cs"/>
          <w:b/>
          <w:bCs/>
          <w:sz w:val="24"/>
          <w:szCs w:val="24"/>
          <w:rtl/>
          <w:lang w:bidi="ar-IQ"/>
        </w:rPr>
        <w:t xml:space="preserve">التأثير بين متغيرات </w:t>
      </w:r>
      <w:r w:rsidR="00D85B1F">
        <w:rPr>
          <w:rFonts w:hint="cs"/>
          <w:b/>
          <w:bCs/>
          <w:sz w:val="24"/>
          <w:szCs w:val="24"/>
          <w:rtl/>
          <w:lang w:bidi="ar-IQ"/>
        </w:rPr>
        <w:t>البحث</w:t>
      </w:r>
      <w:r w:rsidR="00D85B1F" w:rsidRPr="00D85B1F">
        <w:rPr>
          <w:b/>
          <w:bCs/>
          <w:sz w:val="24"/>
          <w:szCs w:val="24"/>
          <w:rtl/>
          <w:lang w:bidi="ar-IQ"/>
        </w:rPr>
        <w:t>.</w:t>
      </w:r>
    </w:p>
    <w:p w14:paraId="695CB500" w14:textId="3717A03F" w:rsidR="00D85B1F" w:rsidRPr="00D85B1F" w:rsidRDefault="00D85B1F" w:rsidP="007E6EE3">
      <w:pPr>
        <w:bidi/>
        <w:spacing w:line="240" w:lineRule="auto"/>
        <w:rPr>
          <w:b/>
          <w:bCs/>
          <w:sz w:val="24"/>
          <w:szCs w:val="24"/>
          <w:rtl/>
          <w:lang w:bidi="ar-IQ"/>
        </w:rPr>
      </w:pPr>
      <w:r>
        <w:rPr>
          <w:rFonts w:hint="cs"/>
          <w:b/>
          <w:bCs/>
          <w:sz w:val="24"/>
          <w:szCs w:val="24"/>
          <w:rtl/>
          <w:lang w:bidi="ar-IQ"/>
        </w:rPr>
        <w:t xml:space="preserve">سيتم هنا </w:t>
      </w:r>
      <w:r w:rsidR="007E6EE3">
        <w:rPr>
          <w:rFonts w:hint="cs"/>
          <w:b/>
          <w:bCs/>
          <w:sz w:val="24"/>
          <w:szCs w:val="24"/>
          <w:rtl/>
          <w:lang w:bidi="ar-IQ"/>
        </w:rPr>
        <w:t>اختبار</w:t>
      </w:r>
      <w:r>
        <w:rPr>
          <w:rFonts w:hint="cs"/>
          <w:b/>
          <w:bCs/>
          <w:sz w:val="24"/>
          <w:szCs w:val="24"/>
          <w:rtl/>
          <w:lang w:bidi="ar-IQ"/>
        </w:rPr>
        <w:t xml:space="preserve"> اثر المشتقات الائتمانية بمراكزها كافة في احد اهم مؤشرات المخاطرة الائتمانية واكثرها تمثيلا لها وهو نسبة اجمالي القروض الى اجمالي الموجودات وكما يلي : </w:t>
      </w:r>
    </w:p>
    <w:p w14:paraId="1450B6E7" w14:textId="77777777" w:rsidR="00D85B1F" w:rsidRPr="00D85B1F" w:rsidRDefault="00D85B1F" w:rsidP="007E6EE3">
      <w:pPr>
        <w:bidi/>
        <w:spacing w:line="240" w:lineRule="auto"/>
        <w:rPr>
          <w:sz w:val="24"/>
          <w:szCs w:val="24"/>
          <w:lang w:bidi="ar-IQ"/>
        </w:rPr>
      </w:pPr>
      <w:r w:rsidRPr="00D85B1F">
        <w:rPr>
          <w:sz w:val="24"/>
          <w:szCs w:val="24"/>
          <w:rtl/>
          <w:lang w:bidi="ar-IQ"/>
        </w:rPr>
        <w:t xml:space="preserve">تأثير المتغيرات المستقلة </w:t>
      </w:r>
      <w:r w:rsidRPr="00D85B1F">
        <w:rPr>
          <w:rFonts w:hint="cs"/>
          <w:sz w:val="24"/>
          <w:szCs w:val="24"/>
          <w:rtl/>
          <w:lang w:bidi="ar-IQ"/>
        </w:rPr>
        <w:t xml:space="preserve">(المشتقات الائتمانية المشتراة، المشتقات الائتمانية المباعة، مبادلات التعثر، الارباح أو الخسائر) </w:t>
      </w:r>
      <w:r w:rsidRPr="00D85B1F">
        <w:rPr>
          <w:sz w:val="24"/>
          <w:szCs w:val="24"/>
          <w:rtl/>
          <w:lang w:bidi="ar-IQ"/>
        </w:rPr>
        <w:t xml:space="preserve">مجتمعة </w:t>
      </w:r>
      <w:r w:rsidRPr="00D85B1F">
        <w:rPr>
          <w:rFonts w:hint="cs"/>
          <w:sz w:val="24"/>
          <w:szCs w:val="24"/>
          <w:rtl/>
          <w:lang w:bidi="ar-IQ"/>
        </w:rPr>
        <w:t>في المتغير التابع المتمثل ب</w:t>
      </w:r>
      <w:r w:rsidRPr="00D85B1F">
        <w:rPr>
          <w:sz w:val="24"/>
          <w:szCs w:val="24"/>
          <w:rtl/>
          <w:lang w:bidi="ar-IQ"/>
        </w:rPr>
        <w:t>نسبة اجمالي القروض إلى اجمالي الموجودات</w:t>
      </w:r>
      <w:r w:rsidRPr="00D85B1F">
        <w:rPr>
          <w:rFonts w:hint="cs"/>
          <w:sz w:val="24"/>
          <w:szCs w:val="24"/>
          <w:rtl/>
        </w:rPr>
        <w:t>.</w:t>
      </w:r>
    </w:p>
    <w:p w14:paraId="54CA4A77" w14:textId="23638AAB" w:rsidR="00D85B1F" w:rsidRPr="006B51DA" w:rsidRDefault="00D85B1F" w:rsidP="006B51DA">
      <w:pPr>
        <w:bidi/>
        <w:spacing w:line="240" w:lineRule="auto"/>
        <w:jc w:val="both"/>
        <w:rPr>
          <w:sz w:val="24"/>
          <w:szCs w:val="24"/>
          <w:rtl/>
          <w:lang w:bidi="ar-IQ"/>
        </w:rPr>
      </w:pPr>
      <w:r w:rsidRPr="00D85B1F">
        <w:rPr>
          <w:sz w:val="24"/>
          <w:szCs w:val="24"/>
          <w:rtl/>
        </w:rPr>
        <w:t xml:space="preserve">      </w:t>
      </w:r>
      <w:r w:rsidRPr="00D85B1F">
        <w:rPr>
          <w:rFonts w:hint="cs"/>
          <w:sz w:val="24"/>
          <w:szCs w:val="24"/>
          <w:rtl/>
        </w:rPr>
        <w:t>توضح نتائج ال</w:t>
      </w:r>
      <w:r w:rsidRPr="00D85B1F">
        <w:rPr>
          <w:rFonts w:hint="cs"/>
          <w:sz w:val="24"/>
          <w:szCs w:val="24"/>
          <w:rtl/>
          <w:lang w:bidi="ar-JO"/>
        </w:rPr>
        <w:t>تحليل</w:t>
      </w:r>
      <w:r w:rsidRPr="00D85B1F">
        <w:rPr>
          <w:sz w:val="24"/>
          <w:szCs w:val="24"/>
          <w:rtl/>
          <w:lang w:bidi="ar-JO"/>
        </w:rPr>
        <w:t xml:space="preserve"> </w:t>
      </w:r>
      <w:r w:rsidRPr="00D85B1F">
        <w:rPr>
          <w:rFonts w:hint="cs"/>
          <w:sz w:val="24"/>
          <w:szCs w:val="24"/>
          <w:rtl/>
        </w:rPr>
        <w:t xml:space="preserve">المعروضة في الجدول </w:t>
      </w:r>
      <w:r w:rsidR="006C77F5">
        <w:rPr>
          <w:rFonts w:hint="cs"/>
          <w:b/>
          <w:bCs/>
          <w:sz w:val="24"/>
          <w:szCs w:val="24"/>
          <w:rtl/>
        </w:rPr>
        <w:t>(8)</w:t>
      </w:r>
      <w:r w:rsidRPr="00D85B1F">
        <w:rPr>
          <w:rFonts w:hint="cs"/>
          <w:sz w:val="24"/>
          <w:szCs w:val="24"/>
          <w:rtl/>
        </w:rPr>
        <w:t xml:space="preserve"> قبول</w:t>
      </w:r>
      <w:r w:rsidRPr="00D85B1F">
        <w:rPr>
          <w:sz w:val="24"/>
          <w:szCs w:val="24"/>
          <w:rtl/>
        </w:rPr>
        <w:t xml:space="preserve"> </w:t>
      </w:r>
      <w:r>
        <w:rPr>
          <w:rFonts w:hint="cs"/>
          <w:sz w:val="24"/>
          <w:szCs w:val="24"/>
          <w:rtl/>
        </w:rPr>
        <w:t xml:space="preserve">قرضية الدراسة </w:t>
      </w:r>
      <w:r w:rsidRPr="00D85B1F">
        <w:rPr>
          <w:rFonts w:hint="cs"/>
          <w:sz w:val="24"/>
          <w:szCs w:val="24"/>
          <w:rtl/>
        </w:rPr>
        <w:t>التي مفادها (</w:t>
      </w:r>
      <w:r w:rsidR="0013700B">
        <w:rPr>
          <w:rFonts w:ascii="Simplified Arabic" w:hAnsi="Simplified Arabic" w:cs="Simplified Arabic" w:hint="cs"/>
          <w:sz w:val="24"/>
          <w:szCs w:val="24"/>
          <w:rtl/>
        </w:rPr>
        <w:t>يؤثر</w:t>
      </w:r>
      <w:r w:rsidR="0013700B" w:rsidRPr="007F10A5">
        <w:rPr>
          <w:rFonts w:ascii="Simplified Arabic" w:hAnsi="Simplified Arabic" w:cs="Simplified Arabic"/>
          <w:sz w:val="24"/>
          <w:szCs w:val="24"/>
          <w:rtl/>
        </w:rPr>
        <w:t xml:space="preserve">استخدام المشتقات الائتمانية </w:t>
      </w:r>
      <w:r w:rsidR="0013700B">
        <w:rPr>
          <w:rFonts w:ascii="Simplified Arabic" w:hAnsi="Simplified Arabic" w:cs="Simplified Arabic" w:hint="cs"/>
          <w:sz w:val="24"/>
          <w:szCs w:val="24"/>
          <w:rtl/>
        </w:rPr>
        <w:t>في</w:t>
      </w:r>
      <w:r w:rsidR="0013700B" w:rsidRPr="007F10A5">
        <w:rPr>
          <w:rFonts w:ascii="Simplified Arabic" w:hAnsi="Simplified Arabic" w:cs="Simplified Arabic"/>
          <w:sz w:val="24"/>
          <w:szCs w:val="24"/>
          <w:rtl/>
        </w:rPr>
        <w:t xml:space="preserve"> المخاطرة الائتمانية للمصارف </w:t>
      </w:r>
      <w:r>
        <w:rPr>
          <w:rFonts w:hint="cs"/>
          <w:sz w:val="24"/>
          <w:szCs w:val="24"/>
          <w:rtl/>
        </w:rPr>
        <w:t xml:space="preserve">  </w:t>
      </w:r>
      <w:r w:rsidRPr="00D85B1F">
        <w:rPr>
          <w:rFonts w:hint="cs"/>
          <w:sz w:val="24"/>
          <w:szCs w:val="24"/>
          <w:rtl/>
          <w:lang w:bidi="ar-IQ"/>
        </w:rPr>
        <w:t>)</w:t>
      </w:r>
      <w:r w:rsidRPr="00D85B1F">
        <w:rPr>
          <w:sz w:val="24"/>
          <w:szCs w:val="24"/>
          <w:rtl/>
        </w:rPr>
        <w:t xml:space="preserve"> </w:t>
      </w:r>
      <w:r w:rsidRPr="00D85B1F">
        <w:rPr>
          <w:rFonts w:hint="cs"/>
          <w:sz w:val="24"/>
          <w:szCs w:val="24"/>
          <w:rtl/>
        </w:rPr>
        <w:t>وبنسبة</w:t>
      </w:r>
      <w:r w:rsidRPr="00D85B1F">
        <w:rPr>
          <w:sz w:val="24"/>
          <w:szCs w:val="24"/>
          <w:rtl/>
        </w:rPr>
        <w:t xml:space="preserve"> </w:t>
      </w:r>
      <w:r w:rsidRPr="00D85B1F">
        <w:rPr>
          <w:rFonts w:hint="cs"/>
          <w:sz w:val="24"/>
          <w:szCs w:val="24"/>
          <w:rtl/>
        </w:rPr>
        <w:t>ثقة</w:t>
      </w:r>
      <w:r w:rsidRPr="00D85B1F">
        <w:rPr>
          <w:sz w:val="24"/>
          <w:szCs w:val="24"/>
          <w:rtl/>
        </w:rPr>
        <w:t xml:space="preserve"> ( 95 % )</w:t>
      </w:r>
      <w:r w:rsidRPr="00D85B1F">
        <w:rPr>
          <w:rFonts w:hint="cs"/>
          <w:sz w:val="24"/>
          <w:szCs w:val="24"/>
          <w:rtl/>
        </w:rPr>
        <w:t>،</w:t>
      </w:r>
      <w:r w:rsidRPr="00D85B1F">
        <w:rPr>
          <w:sz w:val="24"/>
          <w:szCs w:val="24"/>
          <w:rtl/>
        </w:rPr>
        <w:t xml:space="preserve"> </w:t>
      </w:r>
      <w:r w:rsidRPr="00D85B1F">
        <w:rPr>
          <w:rFonts w:hint="cs"/>
          <w:sz w:val="24"/>
          <w:szCs w:val="24"/>
          <w:rtl/>
        </w:rPr>
        <w:t>إذ</w:t>
      </w:r>
      <w:r w:rsidRPr="00D85B1F">
        <w:rPr>
          <w:sz w:val="24"/>
          <w:szCs w:val="24"/>
          <w:rtl/>
        </w:rPr>
        <w:t xml:space="preserve"> </w:t>
      </w:r>
      <w:r w:rsidRPr="00D85B1F">
        <w:rPr>
          <w:rFonts w:hint="cs"/>
          <w:sz w:val="24"/>
          <w:szCs w:val="24"/>
          <w:rtl/>
        </w:rPr>
        <w:t>بلغت</w:t>
      </w:r>
      <w:r w:rsidRPr="00D85B1F">
        <w:rPr>
          <w:sz w:val="24"/>
          <w:szCs w:val="24"/>
          <w:rtl/>
        </w:rPr>
        <w:t xml:space="preserve"> </w:t>
      </w:r>
      <w:r w:rsidRPr="00D85B1F">
        <w:rPr>
          <w:rFonts w:hint="cs"/>
          <w:sz w:val="24"/>
          <w:szCs w:val="24"/>
          <w:rtl/>
        </w:rPr>
        <w:t>قيمة</w:t>
      </w:r>
      <w:r w:rsidRPr="00D85B1F">
        <w:rPr>
          <w:sz w:val="24"/>
          <w:szCs w:val="24"/>
          <w:rtl/>
        </w:rPr>
        <w:t xml:space="preserve"> </w:t>
      </w:r>
      <w:r w:rsidRPr="00D85B1F">
        <w:rPr>
          <w:sz w:val="24"/>
          <w:szCs w:val="24"/>
          <w:lang w:bidi="ar-IQ"/>
        </w:rPr>
        <w:t>F</w:t>
      </w:r>
      <w:r w:rsidRPr="00D85B1F">
        <w:rPr>
          <w:sz w:val="24"/>
          <w:szCs w:val="24"/>
          <w:rtl/>
        </w:rPr>
        <w:t xml:space="preserve"> </w:t>
      </w:r>
      <w:r w:rsidRPr="00D85B1F">
        <w:rPr>
          <w:rFonts w:hint="cs"/>
          <w:sz w:val="24"/>
          <w:szCs w:val="24"/>
          <w:rtl/>
        </w:rPr>
        <w:t>المحتسبة</w:t>
      </w:r>
      <w:r w:rsidRPr="00D85B1F">
        <w:rPr>
          <w:sz w:val="24"/>
          <w:szCs w:val="24"/>
          <w:rtl/>
        </w:rPr>
        <w:t xml:space="preserve"> (</w:t>
      </w:r>
      <w:r w:rsidRPr="00D85B1F">
        <w:rPr>
          <w:rFonts w:hint="cs"/>
          <w:sz w:val="24"/>
          <w:szCs w:val="24"/>
          <w:rtl/>
        </w:rPr>
        <w:t>5.658</w:t>
      </w:r>
      <w:r w:rsidRPr="00D85B1F">
        <w:rPr>
          <w:sz w:val="24"/>
          <w:szCs w:val="24"/>
          <w:rtl/>
        </w:rPr>
        <w:t xml:space="preserve">) </w:t>
      </w:r>
      <w:r w:rsidRPr="00D85B1F">
        <w:rPr>
          <w:rFonts w:hint="cs"/>
          <w:sz w:val="24"/>
          <w:szCs w:val="24"/>
          <w:rtl/>
        </w:rPr>
        <w:t>وهي</w:t>
      </w:r>
      <w:r w:rsidRPr="00D85B1F">
        <w:rPr>
          <w:sz w:val="24"/>
          <w:szCs w:val="24"/>
          <w:rtl/>
        </w:rPr>
        <w:t xml:space="preserve"> </w:t>
      </w:r>
      <w:r w:rsidRPr="00D85B1F">
        <w:rPr>
          <w:rFonts w:hint="cs"/>
          <w:sz w:val="24"/>
          <w:szCs w:val="24"/>
          <w:rtl/>
        </w:rPr>
        <w:t>معنوية،</w:t>
      </w:r>
      <w:r w:rsidRPr="00D85B1F">
        <w:rPr>
          <w:sz w:val="24"/>
          <w:szCs w:val="24"/>
          <w:rtl/>
        </w:rPr>
        <w:t xml:space="preserve"> </w:t>
      </w:r>
      <w:r w:rsidRPr="00D85B1F">
        <w:rPr>
          <w:rFonts w:hint="cs"/>
          <w:sz w:val="24"/>
          <w:szCs w:val="24"/>
          <w:rtl/>
        </w:rPr>
        <w:t>بسبب</w:t>
      </w:r>
      <w:r w:rsidRPr="00D85B1F">
        <w:rPr>
          <w:sz w:val="24"/>
          <w:szCs w:val="24"/>
          <w:rtl/>
        </w:rPr>
        <w:t xml:space="preserve"> </w:t>
      </w:r>
      <w:r w:rsidRPr="00D85B1F">
        <w:rPr>
          <w:rFonts w:hint="cs"/>
          <w:sz w:val="24"/>
          <w:szCs w:val="24"/>
          <w:rtl/>
        </w:rPr>
        <w:t>ان</w:t>
      </w:r>
      <w:r w:rsidRPr="00D85B1F">
        <w:rPr>
          <w:sz w:val="24"/>
          <w:szCs w:val="24"/>
          <w:rtl/>
        </w:rPr>
        <w:t xml:space="preserve"> </w:t>
      </w:r>
      <w:r w:rsidRPr="00D85B1F">
        <w:rPr>
          <w:rFonts w:hint="cs"/>
          <w:sz w:val="24"/>
          <w:szCs w:val="24"/>
          <w:rtl/>
        </w:rPr>
        <w:t>القيمة</w:t>
      </w:r>
      <w:r w:rsidRPr="00D85B1F">
        <w:rPr>
          <w:sz w:val="24"/>
          <w:szCs w:val="24"/>
          <w:rtl/>
        </w:rPr>
        <w:t xml:space="preserve"> </w:t>
      </w:r>
      <w:r w:rsidRPr="00D85B1F">
        <w:rPr>
          <w:rFonts w:hint="cs"/>
          <w:sz w:val="24"/>
          <w:szCs w:val="24"/>
          <w:rtl/>
        </w:rPr>
        <w:t>الاحتمالية</w:t>
      </w:r>
      <w:r w:rsidRPr="00D85B1F">
        <w:rPr>
          <w:sz w:val="24"/>
          <w:szCs w:val="24"/>
          <w:rtl/>
        </w:rPr>
        <w:t xml:space="preserve"> </w:t>
      </w:r>
      <w:r w:rsidRPr="00D85B1F">
        <w:rPr>
          <w:rFonts w:hint="cs"/>
          <w:sz w:val="24"/>
          <w:szCs w:val="24"/>
          <w:rtl/>
        </w:rPr>
        <w:t>المناظرة</w:t>
      </w:r>
      <w:r w:rsidRPr="00D85B1F">
        <w:rPr>
          <w:sz w:val="24"/>
          <w:szCs w:val="24"/>
          <w:rtl/>
        </w:rPr>
        <w:t xml:space="preserve"> </w:t>
      </w:r>
      <w:r w:rsidRPr="00D85B1F">
        <w:rPr>
          <w:rFonts w:hint="cs"/>
          <w:sz w:val="24"/>
          <w:szCs w:val="24"/>
          <w:rtl/>
        </w:rPr>
        <w:t>لقيمة</w:t>
      </w:r>
      <w:r w:rsidRPr="00D85B1F">
        <w:rPr>
          <w:sz w:val="24"/>
          <w:szCs w:val="24"/>
          <w:rtl/>
        </w:rPr>
        <w:t xml:space="preserve"> </w:t>
      </w:r>
      <w:r w:rsidRPr="00D85B1F">
        <w:rPr>
          <w:sz w:val="24"/>
          <w:szCs w:val="24"/>
          <w:lang w:bidi="ar-IQ"/>
        </w:rPr>
        <w:t>F</w:t>
      </w:r>
      <w:r w:rsidRPr="00D85B1F">
        <w:rPr>
          <w:sz w:val="24"/>
          <w:szCs w:val="24"/>
          <w:rtl/>
        </w:rPr>
        <w:t xml:space="preserve"> </w:t>
      </w:r>
      <w:r w:rsidRPr="00D85B1F">
        <w:rPr>
          <w:rFonts w:hint="cs"/>
          <w:sz w:val="24"/>
          <w:szCs w:val="24"/>
          <w:rtl/>
        </w:rPr>
        <w:t>المحتسبة</w:t>
      </w:r>
      <w:r w:rsidRPr="00D85B1F">
        <w:rPr>
          <w:sz w:val="24"/>
          <w:szCs w:val="24"/>
          <w:rtl/>
        </w:rPr>
        <w:t xml:space="preserve"> </w:t>
      </w:r>
      <w:r w:rsidRPr="00D85B1F">
        <w:rPr>
          <w:rFonts w:hint="cs"/>
          <w:sz w:val="24"/>
          <w:szCs w:val="24"/>
          <w:rtl/>
        </w:rPr>
        <w:t>كانت</w:t>
      </w:r>
      <w:r w:rsidRPr="00D85B1F">
        <w:rPr>
          <w:sz w:val="24"/>
          <w:szCs w:val="24"/>
          <w:rtl/>
        </w:rPr>
        <w:t xml:space="preserve"> ( </w:t>
      </w:r>
      <w:r w:rsidRPr="00D85B1F">
        <w:rPr>
          <w:sz w:val="24"/>
          <w:szCs w:val="24"/>
          <w:lang w:bidi="ar-IQ"/>
        </w:rPr>
        <w:t>6</w:t>
      </w:r>
      <w:r w:rsidRPr="00D85B1F">
        <w:rPr>
          <w:sz w:val="24"/>
          <w:szCs w:val="24"/>
          <w:rtl/>
        </w:rPr>
        <w:t xml:space="preserve">0.00 ) </w:t>
      </w:r>
      <w:r w:rsidRPr="00D85B1F">
        <w:rPr>
          <w:rFonts w:hint="cs"/>
          <w:sz w:val="24"/>
          <w:szCs w:val="24"/>
          <w:rtl/>
        </w:rPr>
        <w:t>وهي</w:t>
      </w:r>
      <w:r w:rsidRPr="00D85B1F">
        <w:rPr>
          <w:sz w:val="24"/>
          <w:szCs w:val="24"/>
          <w:rtl/>
        </w:rPr>
        <w:t xml:space="preserve"> </w:t>
      </w:r>
      <w:r w:rsidRPr="00D85B1F">
        <w:rPr>
          <w:rFonts w:hint="cs"/>
          <w:sz w:val="24"/>
          <w:szCs w:val="24"/>
          <w:rtl/>
        </w:rPr>
        <w:t>أقل من مستوى معنوية</w:t>
      </w:r>
      <w:r w:rsidRPr="00D85B1F">
        <w:rPr>
          <w:sz w:val="24"/>
          <w:szCs w:val="24"/>
          <w:rtl/>
        </w:rPr>
        <w:t xml:space="preserve"> ( 0.05 )</w:t>
      </w:r>
      <w:r w:rsidRPr="00D85B1F">
        <w:rPr>
          <w:rFonts w:hint="cs"/>
          <w:sz w:val="24"/>
          <w:szCs w:val="24"/>
          <w:rtl/>
        </w:rPr>
        <w:t>،</w:t>
      </w:r>
      <w:r w:rsidRPr="00D85B1F">
        <w:rPr>
          <w:sz w:val="24"/>
          <w:szCs w:val="24"/>
          <w:rtl/>
        </w:rPr>
        <w:t xml:space="preserve"> </w:t>
      </w:r>
      <w:r w:rsidRPr="00D85B1F">
        <w:rPr>
          <w:rFonts w:hint="cs"/>
          <w:sz w:val="24"/>
          <w:szCs w:val="24"/>
          <w:rtl/>
        </w:rPr>
        <w:t>فيما</w:t>
      </w:r>
      <w:r w:rsidRPr="00D85B1F">
        <w:rPr>
          <w:sz w:val="24"/>
          <w:szCs w:val="24"/>
          <w:rtl/>
        </w:rPr>
        <w:t xml:space="preserve"> </w:t>
      </w:r>
      <w:r w:rsidRPr="00D85B1F">
        <w:rPr>
          <w:rFonts w:hint="cs"/>
          <w:sz w:val="24"/>
          <w:szCs w:val="24"/>
          <w:rtl/>
        </w:rPr>
        <w:t>بلغت</w:t>
      </w:r>
      <w:r w:rsidRPr="00D85B1F">
        <w:rPr>
          <w:sz w:val="24"/>
          <w:szCs w:val="24"/>
          <w:rtl/>
        </w:rPr>
        <w:t xml:space="preserve"> </w:t>
      </w:r>
      <w:r w:rsidRPr="00D85B1F">
        <w:rPr>
          <w:rFonts w:hint="cs"/>
          <w:sz w:val="24"/>
          <w:szCs w:val="24"/>
          <w:rtl/>
        </w:rPr>
        <w:t>قيمة</w:t>
      </w:r>
      <w:r w:rsidRPr="00D85B1F">
        <w:rPr>
          <w:sz w:val="24"/>
          <w:szCs w:val="24"/>
          <w:rtl/>
        </w:rPr>
        <w:t xml:space="preserve"> </w:t>
      </w:r>
      <w:r w:rsidRPr="00D85B1F">
        <w:rPr>
          <w:rFonts w:hint="cs"/>
          <w:sz w:val="24"/>
          <w:szCs w:val="24"/>
          <w:rtl/>
        </w:rPr>
        <w:t>معامــل</w:t>
      </w:r>
      <w:r w:rsidRPr="00D85B1F">
        <w:rPr>
          <w:sz w:val="24"/>
          <w:szCs w:val="24"/>
          <w:rtl/>
        </w:rPr>
        <w:t xml:space="preserve"> </w:t>
      </w:r>
      <w:r w:rsidRPr="00D85B1F">
        <w:rPr>
          <w:rFonts w:hint="cs"/>
          <w:sz w:val="24"/>
          <w:szCs w:val="24"/>
          <w:rtl/>
        </w:rPr>
        <w:t>التحديد</w:t>
      </w:r>
      <w:r w:rsidRPr="00D85B1F">
        <w:rPr>
          <w:sz w:val="24"/>
          <w:szCs w:val="24"/>
          <w:rtl/>
        </w:rPr>
        <w:t xml:space="preserve"> (  </w:t>
      </w:r>
      <w:r w:rsidRPr="00D85B1F">
        <w:rPr>
          <w:rFonts w:hint="cs"/>
          <w:sz w:val="24"/>
          <w:szCs w:val="24"/>
          <w:rtl/>
        </w:rPr>
        <w:t>60</w:t>
      </w:r>
      <w:r w:rsidRPr="00D85B1F">
        <w:rPr>
          <w:sz w:val="24"/>
          <w:szCs w:val="24"/>
          <w:rtl/>
        </w:rPr>
        <w:t xml:space="preserve">% ) </w:t>
      </w:r>
      <w:r w:rsidRPr="00D85B1F">
        <w:rPr>
          <w:rFonts w:hint="cs"/>
          <w:sz w:val="24"/>
          <w:szCs w:val="24"/>
          <w:rtl/>
        </w:rPr>
        <w:t>مؤشرة</w:t>
      </w:r>
      <w:r w:rsidRPr="00D85B1F">
        <w:rPr>
          <w:sz w:val="24"/>
          <w:szCs w:val="24"/>
          <w:rtl/>
        </w:rPr>
        <w:t xml:space="preserve"> </w:t>
      </w:r>
      <w:r w:rsidRPr="00D85B1F">
        <w:rPr>
          <w:rFonts w:hint="cs"/>
          <w:sz w:val="24"/>
          <w:szCs w:val="24"/>
          <w:rtl/>
        </w:rPr>
        <w:t>بذلك</w:t>
      </w:r>
      <w:r w:rsidRPr="00D85B1F">
        <w:rPr>
          <w:sz w:val="24"/>
          <w:szCs w:val="24"/>
          <w:rtl/>
        </w:rPr>
        <w:t xml:space="preserve"> </w:t>
      </w:r>
      <w:r w:rsidRPr="00D85B1F">
        <w:rPr>
          <w:rFonts w:hint="cs"/>
          <w:sz w:val="24"/>
          <w:szCs w:val="24"/>
          <w:rtl/>
        </w:rPr>
        <w:t>نسبة</w:t>
      </w:r>
      <w:r w:rsidRPr="00D85B1F">
        <w:rPr>
          <w:sz w:val="24"/>
          <w:szCs w:val="24"/>
          <w:rtl/>
        </w:rPr>
        <w:t xml:space="preserve"> </w:t>
      </w:r>
      <w:r w:rsidRPr="00D85B1F">
        <w:rPr>
          <w:rFonts w:hint="cs"/>
          <w:sz w:val="24"/>
          <w:szCs w:val="24"/>
          <w:rtl/>
        </w:rPr>
        <w:t>تفسير</w:t>
      </w:r>
      <w:r w:rsidRPr="00D85B1F">
        <w:rPr>
          <w:sz w:val="24"/>
          <w:szCs w:val="24"/>
          <w:rtl/>
        </w:rPr>
        <w:t xml:space="preserve"> ( </w:t>
      </w:r>
      <w:r w:rsidRPr="00D85B1F">
        <w:rPr>
          <w:rFonts w:hint="cs"/>
          <w:sz w:val="24"/>
          <w:szCs w:val="24"/>
          <w:rtl/>
        </w:rPr>
        <w:t>تأثير</w:t>
      </w:r>
      <w:r w:rsidRPr="00D85B1F">
        <w:rPr>
          <w:sz w:val="24"/>
          <w:szCs w:val="24"/>
          <w:rtl/>
        </w:rPr>
        <w:t xml:space="preserve"> ) </w:t>
      </w:r>
      <w:r w:rsidRPr="00D85B1F">
        <w:rPr>
          <w:rFonts w:hint="cs"/>
          <w:sz w:val="24"/>
          <w:szCs w:val="24"/>
          <w:rtl/>
        </w:rPr>
        <w:t xml:space="preserve">المتغيرات المستقلة </w:t>
      </w:r>
      <w:r w:rsidRPr="00D85B1F">
        <w:rPr>
          <w:sz w:val="24"/>
          <w:szCs w:val="24"/>
          <w:rtl/>
          <w:lang w:bidi="ar-IQ"/>
        </w:rPr>
        <w:t xml:space="preserve">( المشتقات الائتمانية المشتراة، المشتقات الائتمانية المباعة، مبادلات التعثر، الأرباح أو الخسائر ) </w:t>
      </w:r>
      <w:r w:rsidRPr="00D85B1F">
        <w:rPr>
          <w:rFonts w:hint="cs"/>
          <w:sz w:val="24"/>
          <w:szCs w:val="24"/>
          <w:rtl/>
        </w:rPr>
        <w:t>مجتمعة</w:t>
      </w:r>
      <w:r w:rsidRPr="00D85B1F">
        <w:rPr>
          <w:sz w:val="24"/>
          <w:szCs w:val="24"/>
          <w:rtl/>
        </w:rPr>
        <w:t xml:space="preserve"> </w:t>
      </w:r>
      <w:r w:rsidRPr="00D85B1F">
        <w:rPr>
          <w:rFonts w:hint="cs"/>
          <w:sz w:val="24"/>
          <w:szCs w:val="24"/>
          <w:rtl/>
        </w:rPr>
        <w:t>للمتغير</w:t>
      </w:r>
      <w:r w:rsidRPr="00D85B1F">
        <w:rPr>
          <w:sz w:val="24"/>
          <w:szCs w:val="24"/>
          <w:rtl/>
        </w:rPr>
        <w:t xml:space="preserve"> </w:t>
      </w:r>
      <w:r w:rsidRPr="00D85B1F">
        <w:rPr>
          <w:rFonts w:hint="cs"/>
          <w:sz w:val="24"/>
          <w:szCs w:val="24"/>
          <w:rtl/>
        </w:rPr>
        <w:t>المُعبر</w:t>
      </w:r>
      <w:r w:rsidRPr="00D85B1F">
        <w:rPr>
          <w:sz w:val="24"/>
          <w:szCs w:val="24"/>
          <w:rtl/>
        </w:rPr>
        <w:t xml:space="preserve"> </w:t>
      </w:r>
      <w:r w:rsidRPr="00D85B1F">
        <w:rPr>
          <w:rFonts w:hint="cs"/>
          <w:sz w:val="24"/>
          <w:szCs w:val="24"/>
          <w:rtl/>
        </w:rPr>
        <w:t>عن</w:t>
      </w:r>
      <w:r w:rsidRPr="00D85B1F">
        <w:rPr>
          <w:sz w:val="24"/>
          <w:szCs w:val="24"/>
          <w:rtl/>
        </w:rPr>
        <w:t xml:space="preserve"> </w:t>
      </w:r>
      <w:r w:rsidRPr="00D85B1F">
        <w:rPr>
          <w:rFonts w:hint="cs"/>
          <w:sz w:val="24"/>
          <w:szCs w:val="24"/>
          <w:rtl/>
        </w:rPr>
        <w:t>نسبة اجمالي القروض إلى اجمالي الموجودات،</w:t>
      </w:r>
      <w:r w:rsidRPr="00D85B1F">
        <w:rPr>
          <w:sz w:val="24"/>
          <w:szCs w:val="24"/>
          <w:rtl/>
        </w:rPr>
        <w:t xml:space="preserve"> </w:t>
      </w:r>
      <w:r w:rsidRPr="00D85B1F">
        <w:rPr>
          <w:rFonts w:hint="cs"/>
          <w:sz w:val="24"/>
          <w:szCs w:val="24"/>
          <w:rtl/>
        </w:rPr>
        <w:t>بما</w:t>
      </w:r>
      <w:r w:rsidRPr="00D85B1F">
        <w:rPr>
          <w:sz w:val="24"/>
          <w:szCs w:val="24"/>
          <w:rtl/>
        </w:rPr>
        <w:t xml:space="preserve"> </w:t>
      </w:r>
      <w:r w:rsidRPr="00D85B1F">
        <w:rPr>
          <w:rFonts w:hint="cs"/>
          <w:sz w:val="24"/>
          <w:szCs w:val="24"/>
          <w:rtl/>
        </w:rPr>
        <w:t>يوثق</w:t>
      </w:r>
      <w:r w:rsidRPr="00D85B1F">
        <w:rPr>
          <w:sz w:val="24"/>
          <w:szCs w:val="24"/>
          <w:rtl/>
        </w:rPr>
        <w:t xml:space="preserve"> </w:t>
      </w:r>
      <w:r w:rsidRPr="00D85B1F">
        <w:rPr>
          <w:rFonts w:hint="cs"/>
          <w:sz w:val="24"/>
          <w:szCs w:val="24"/>
          <w:rtl/>
        </w:rPr>
        <w:t>وجود</w:t>
      </w:r>
      <w:r w:rsidRPr="00D85B1F">
        <w:rPr>
          <w:sz w:val="24"/>
          <w:szCs w:val="24"/>
          <w:rtl/>
        </w:rPr>
        <w:t xml:space="preserve"> </w:t>
      </w:r>
      <w:r w:rsidRPr="00D85B1F">
        <w:rPr>
          <w:rFonts w:hint="cs"/>
          <w:sz w:val="24"/>
          <w:szCs w:val="24"/>
          <w:rtl/>
        </w:rPr>
        <w:t>تأثير</w:t>
      </w:r>
      <w:r w:rsidRPr="00D85B1F">
        <w:rPr>
          <w:sz w:val="24"/>
          <w:szCs w:val="24"/>
          <w:rtl/>
        </w:rPr>
        <w:t xml:space="preserve"> </w:t>
      </w:r>
      <w:r w:rsidRPr="00D85B1F">
        <w:rPr>
          <w:rFonts w:hint="cs"/>
          <w:sz w:val="24"/>
          <w:szCs w:val="24"/>
          <w:rtl/>
        </w:rPr>
        <w:t>واضح</w:t>
      </w:r>
      <w:r w:rsidRPr="00D85B1F">
        <w:rPr>
          <w:sz w:val="24"/>
          <w:szCs w:val="24"/>
          <w:rtl/>
        </w:rPr>
        <w:t xml:space="preserve"> </w:t>
      </w:r>
      <w:r w:rsidRPr="00D85B1F">
        <w:rPr>
          <w:rFonts w:hint="cs"/>
          <w:sz w:val="24"/>
          <w:szCs w:val="24"/>
          <w:rtl/>
          <w:lang w:bidi="ar-IQ"/>
        </w:rPr>
        <w:t xml:space="preserve">للمشتقات الائتمانية المشتراة وللمشتقات الائتمانية المباعة ولمبادلات التعثر وللأرباح أو الخسائر </w:t>
      </w:r>
      <w:r w:rsidRPr="00D85B1F">
        <w:rPr>
          <w:rFonts w:hint="cs"/>
          <w:sz w:val="24"/>
          <w:szCs w:val="24"/>
          <w:rtl/>
        </w:rPr>
        <w:t>في</w:t>
      </w:r>
      <w:r w:rsidRPr="00D85B1F">
        <w:rPr>
          <w:sz w:val="24"/>
          <w:szCs w:val="24"/>
          <w:rtl/>
        </w:rPr>
        <w:t xml:space="preserve"> </w:t>
      </w:r>
      <w:r w:rsidRPr="00D85B1F">
        <w:rPr>
          <w:rFonts w:hint="cs"/>
          <w:sz w:val="24"/>
          <w:szCs w:val="24"/>
          <w:rtl/>
        </w:rPr>
        <w:t>نسبة اجمالي القروض إلى اجمالي الموجودات</w:t>
      </w:r>
      <w:r w:rsidRPr="00D85B1F">
        <w:rPr>
          <w:sz w:val="24"/>
          <w:szCs w:val="24"/>
          <w:rtl/>
        </w:rPr>
        <w:t>.</w:t>
      </w:r>
      <w:r w:rsidRPr="00D85B1F">
        <w:rPr>
          <w:rFonts w:hint="cs"/>
          <w:sz w:val="24"/>
          <w:szCs w:val="24"/>
          <w:rtl/>
        </w:rPr>
        <w:t xml:space="preserve"> ليصبح الانموذج الذي يعبر عن هذه العلاقة الخطية على النحو الاتي:</w:t>
      </w:r>
    </w:p>
    <w:p w14:paraId="6F97A6CC" w14:textId="77777777" w:rsidR="00D85B1F" w:rsidRPr="00D85B1F" w:rsidRDefault="00D85B1F" w:rsidP="007E6EE3">
      <w:pPr>
        <w:bidi/>
        <w:spacing w:line="240" w:lineRule="auto"/>
        <w:rPr>
          <w:sz w:val="24"/>
          <w:szCs w:val="24"/>
          <w:rtl/>
        </w:rPr>
      </w:pPr>
      <w:r w:rsidRPr="00D85B1F">
        <w:rPr>
          <w:sz w:val="24"/>
          <w:szCs w:val="24"/>
          <w:lang w:bidi="ar-IQ"/>
        </w:rPr>
        <w:t>Y1= 39.2 – 7.93 X1+ 8.04 X2-0.71X3+0.1 X4</w:t>
      </w:r>
    </w:p>
    <w:p w14:paraId="27E6CBB5" w14:textId="239AF6A7" w:rsidR="00D85B1F" w:rsidRDefault="00D85B1F" w:rsidP="006C77F5">
      <w:pPr>
        <w:bidi/>
        <w:spacing w:line="240" w:lineRule="auto"/>
        <w:jc w:val="center"/>
        <w:rPr>
          <w:sz w:val="24"/>
          <w:szCs w:val="24"/>
          <w:rtl/>
        </w:rPr>
      </w:pPr>
      <w:bookmarkStart w:id="26" w:name="_Toc152840319"/>
      <w:r w:rsidRPr="00D85B1F">
        <w:rPr>
          <w:rFonts w:hint="cs"/>
          <w:b/>
          <w:bCs/>
          <w:sz w:val="24"/>
          <w:szCs w:val="24"/>
          <w:rtl/>
        </w:rPr>
        <w:lastRenderedPageBreak/>
        <w:t>الجدول</w:t>
      </w:r>
      <w:r w:rsidRPr="00D85B1F">
        <w:rPr>
          <w:b/>
          <w:bCs/>
          <w:sz w:val="24"/>
          <w:szCs w:val="24"/>
          <w:rtl/>
        </w:rPr>
        <w:t xml:space="preserve"> (</w:t>
      </w:r>
      <w:r w:rsidR="006C77F5">
        <w:rPr>
          <w:rFonts w:hint="cs"/>
          <w:b/>
          <w:bCs/>
          <w:sz w:val="24"/>
          <w:szCs w:val="24"/>
          <w:rtl/>
          <w:lang w:bidi="ar-IQ"/>
        </w:rPr>
        <w:t>8</w:t>
      </w:r>
      <w:r w:rsidRPr="00D85B1F">
        <w:rPr>
          <w:b/>
          <w:bCs/>
          <w:sz w:val="24"/>
          <w:szCs w:val="24"/>
          <w:rtl/>
        </w:rPr>
        <w:t>)</w:t>
      </w:r>
      <w:r w:rsidRPr="00D85B1F">
        <w:rPr>
          <w:sz w:val="24"/>
          <w:szCs w:val="24"/>
          <w:rtl/>
        </w:rPr>
        <w:t xml:space="preserve"> </w:t>
      </w:r>
      <w:r w:rsidRPr="00D85B1F">
        <w:rPr>
          <w:rFonts w:hint="cs"/>
          <w:sz w:val="24"/>
          <w:szCs w:val="24"/>
          <w:rtl/>
        </w:rPr>
        <w:t>نتائج</w:t>
      </w:r>
      <w:r w:rsidRPr="00D85B1F">
        <w:rPr>
          <w:sz w:val="24"/>
          <w:szCs w:val="24"/>
          <w:rtl/>
        </w:rPr>
        <w:t xml:space="preserve"> </w:t>
      </w:r>
      <w:r w:rsidRPr="00D85B1F">
        <w:rPr>
          <w:rFonts w:hint="cs"/>
          <w:sz w:val="24"/>
          <w:szCs w:val="24"/>
          <w:rtl/>
        </w:rPr>
        <w:t>اختبار الفرضية الرئيسة الأولى</w:t>
      </w:r>
      <w:bookmarkEnd w:id="26"/>
    </w:p>
    <w:tbl>
      <w:tblPr>
        <w:tblStyle w:val="a8"/>
        <w:tblpPr w:leftFromText="180" w:rightFromText="180" w:vertAnchor="text" w:horzAnchor="margin" w:tblpXSpec="center" w:tblpY="22"/>
        <w:bidiVisual/>
        <w:tblW w:w="5154" w:type="pct"/>
        <w:tblLook w:val="04A0" w:firstRow="1" w:lastRow="0" w:firstColumn="1" w:lastColumn="0" w:noHBand="0" w:noVBand="1"/>
      </w:tblPr>
      <w:tblGrid>
        <w:gridCol w:w="1091"/>
        <w:gridCol w:w="884"/>
        <w:gridCol w:w="752"/>
        <w:gridCol w:w="959"/>
        <w:gridCol w:w="888"/>
        <w:gridCol w:w="1025"/>
        <w:gridCol w:w="1080"/>
        <w:gridCol w:w="3192"/>
      </w:tblGrid>
      <w:tr w:rsidR="0013700B" w:rsidRPr="0013700B" w14:paraId="73F7250B" w14:textId="77777777" w:rsidTr="0013700B">
        <w:trPr>
          <w:cantSplit/>
          <w:trHeight w:val="20"/>
        </w:trPr>
        <w:tc>
          <w:tcPr>
            <w:tcW w:w="552" w:type="pct"/>
            <w:vMerge w:val="restart"/>
            <w:vAlign w:val="center"/>
          </w:tcPr>
          <w:p w14:paraId="0D3DB9B1" w14:textId="77777777" w:rsidR="0013700B" w:rsidRPr="0013700B" w:rsidRDefault="0013700B" w:rsidP="007E6EE3">
            <w:pPr>
              <w:bidi/>
              <w:spacing w:after="160"/>
              <w:rPr>
                <w:b/>
                <w:bCs/>
                <w:sz w:val="24"/>
                <w:szCs w:val="24"/>
                <w:rtl/>
              </w:rPr>
            </w:pPr>
          </w:p>
          <w:p w14:paraId="140976F2" w14:textId="77777777" w:rsidR="0013700B" w:rsidRPr="0013700B" w:rsidRDefault="0013700B" w:rsidP="007E6EE3">
            <w:pPr>
              <w:bidi/>
              <w:spacing w:after="160"/>
              <w:rPr>
                <w:b/>
                <w:bCs/>
                <w:sz w:val="24"/>
                <w:szCs w:val="24"/>
                <w:rtl/>
                <w:lang w:bidi="ar-IQ"/>
              </w:rPr>
            </w:pPr>
            <w:r w:rsidRPr="0013700B">
              <w:rPr>
                <w:b/>
                <w:bCs/>
                <w:sz w:val="24"/>
                <w:szCs w:val="24"/>
                <w:rtl/>
                <w:lang w:bidi="ar-IQ"/>
              </w:rPr>
              <w:t>المتغيرات المستقلة</w:t>
            </w:r>
          </w:p>
          <w:p w14:paraId="4A24EBDE" w14:textId="77777777" w:rsidR="0013700B" w:rsidRPr="0013700B" w:rsidRDefault="0013700B" w:rsidP="007E6EE3">
            <w:pPr>
              <w:bidi/>
              <w:spacing w:after="160"/>
              <w:rPr>
                <w:b/>
                <w:bCs/>
                <w:sz w:val="24"/>
                <w:szCs w:val="24"/>
                <w:rtl/>
                <w:lang w:bidi="ar-IQ"/>
              </w:rPr>
            </w:pPr>
          </w:p>
        </w:tc>
        <w:tc>
          <w:tcPr>
            <w:tcW w:w="448" w:type="pct"/>
            <w:vMerge w:val="restart"/>
            <w:vAlign w:val="center"/>
          </w:tcPr>
          <w:p w14:paraId="05798835" w14:textId="77777777" w:rsidR="0013700B" w:rsidRPr="0013700B" w:rsidRDefault="0013700B" w:rsidP="007E6EE3">
            <w:pPr>
              <w:bidi/>
              <w:spacing w:after="160"/>
              <w:rPr>
                <w:b/>
                <w:bCs/>
                <w:sz w:val="24"/>
                <w:szCs w:val="24"/>
                <w:rtl/>
                <w:lang w:bidi="ar-IQ"/>
              </w:rPr>
            </w:pPr>
            <w:r w:rsidRPr="0013700B">
              <w:rPr>
                <w:rFonts w:hint="cs"/>
                <w:b/>
                <w:bCs/>
                <w:sz w:val="24"/>
                <w:szCs w:val="24"/>
                <w:rtl/>
                <w:lang w:bidi="ar-IQ"/>
              </w:rPr>
              <w:t>المتغير</w:t>
            </w:r>
          </w:p>
          <w:p w14:paraId="226B0397" w14:textId="77777777" w:rsidR="0013700B" w:rsidRPr="0013700B" w:rsidRDefault="0013700B" w:rsidP="007E6EE3">
            <w:pPr>
              <w:bidi/>
              <w:spacing w:after="160"/>
              <w:rPr>
                <w:b/>
                <w:bCs/>
                <w:sz w:val="24"/>
                <w:szCs w:val="24"/>
                <w:rtl/>
                <w:lang w:bidi="ar-IQ"/>
              </w:rPr>
            </w:pPr>
            <w:r w:rsidRPr="0013700B">
              <w:rPr>
                <w:rFonts w:hint="cs"/>
                <w:b/>
                <w:bCs/>
                <w:sz w:val="24"/>
                <w:szCs w:val="24"/>
                <w:rtl/>
                <w:lang w:bidi="ar-IQ"/>
              </w:rPr>
              <w:t>التابع</w:t>
            </w:r>
          </w:p>
        </w:tc>
        <w:tc>
          <w:tcPr>
            <w:tcW w:w="381" w:type="pct"/>
            <w:vMerge w:val="restart"/>
            <w:vAlign w:val="center"/>
          </w:tcPr>
          <w:p w14:paraId="7E758361" w14:textId="77777777" w:rsidR="0013700B" w:rsidRPr="0013700B" w:rsidRDefault="0013700B" w:rsidP="007E6EE3">
            <w:pPr>
              <w:bidi/>
              <w:spacing w:after="160"/>
              <w:rPr>
                <w:b/>
                <w:bCs/>
                <w:sz w:val="24"/>
                <w:szCs w:val="24"/>
                <w:rtl/>
                <w:lang w:bidi="ar-IQ"/>
              </w:rPr>
            </w:pPr>
            <w:r w:rsidRPr="0013700B">
              <w:rPr>
                <w:b/>
                <w:bCs/>
                <w:sz w:val="24"/>
                <w:szCs w:val="24"/>
                <w:rtl/>
                <w:lang w:bidi="ar-IQ"/>
              </w:rPr>
              <w:t>الحد الثابت</w:t>
            </w:r>
          </w:p>
          <w:p w14:paraId="7D3E2409" w14:textId="77777777" w:rsidR="0013700B" w:rsidRPr="0013700B" w:rsidRDefault="0013700B" w:rsidP="007E6EE3">
            <w:pPr>
              <w:bidi/>
              <w:spacing w:after="160"/>
              <w:rPr>
                <w:b/>
                <w:bCs/>
                <w:sz w:val="24"/>
                <w:szCs w:val="24"/>
                <w:rtl/>
                <w:lang w:bidi="ar-IQ"/>
              </w:rPr>
            </w:pPr>
            <w:r w:rsidRPr="0013700B">
              <w:rPr>
                <w:b/>
                <w:bCs/>
                <w:sz w:val="24"/>
                <w:szCs w:val="24"/>
                <w:rtl/>
                <w:lang w:bidi="ar-IQ"/>
              </w:rPr>
              <w:t>α</w:t>
            </w:r>
          </w:p>
        </w:tc>
        <w:tc>
          <w:tcPr>
            <w:tcW w:w="486" w:type="pct"/>
            <w:vMerge w:val="restart"/>
            <w:vAlign w:val="center"/>
          </w:tcPr>
          <w:p w14:paraId="53F95A97" w14:textId="77777777" w:rsidR="0013700B" w:rsidRPr="0013700B" w:rsidRDefault="0013700B" w:rsidP="007E6EE3">
            <w:pPr>
              <w:bidi/>
              <w:spacing w:after="160"/>
              <w:rPr>
                <w:b/>
                <w:bCs/>
                <w:sz w:val="24"/>
                <w:szCs w:val="24"/>
                <w:rtl/>
                <w:lang w:bidi="ar-IQ"/>
              </w:rPr>
            </w:pPr>
            <w:r w:rsidRPr="0013700B">
              <w:rPr>
                <w:b/>
                <w:bCs/>
                <w:sz w:val="24"/>
                <w:szCs w:val="24"/>
                <w:rtl/>
                <w:lang w:bidi="ar-IQ"/>
              </w:rPr>
              <w:t>معامل الانحدار</w:t>
            </w:r>
          </w:p>
          <w:p w14:paraId="20152D4C" w14:textId="77777777" w:rsidR="0013700B" w:rsidRPr="0013700B" w:rsidRDefault="0013700B" w:rsidP="007E6EE3">
            <w:pPr>
              <w:bidi/>
              <w:spacing w:after="160"/>
              <w:rPr>
                <w:b/>
                <w:bCs/>
                <w:sz w:val="24"/>
                <w:szCs w:val="24"/>
                <w:rtl/>
                <w:lang w:bidi="ar-IQ"/>
              </w:rPr>
            </w:pPr>
            <w:r w:rsidRPr="0013700B">
              <w:rPr>
                <w:b/>
                <w:bCs/>
                <w:sz w:val="24"/>
                <w:szCs w:val="24"/>
                <w:rtl/>
                <w:lang w:bidi="ar-IQ"/>
              </w:rPr>
              <w:t>β</w:t>
            </w:r>
          </w:p>
        </w:tc>
        <w:tc>
          <w:tcPr>
            <w:tcW w:w="450" w:type="pct"/>
            <w:vMerge w:val="restart"/>
            <w:vAlign w:val="center"/>
          </w:tcPr>
          <w:p w14:paraId="6777794D" w14:textId="77777777" w:rsidR="0013700B" w:rsidRPr="0013700B" w:rsidRDefault="0013700B" w:rsidP="007E6EE3">
            <w:pPr>
              <w:bidi/>
              <w:spacing w:after="160"/>
              <w:rPr>
                <w:b/>
                <w:bCs/>
                <w:sz w:val="24"/>
                <w:szCs w:val="24"/>
                <w:rtl/>
                <w:lang w:bidi="ar-IQ"/>
              </w:rPr>
            </w:pPr>
            <w:r w:rsidRPr="0013700B">
              <w:rPr>
                <w:b/>
                <w:bCs/>
                <w:sz w:val="24"/>
                <w:szCs w:val="24"/>
                <w:rtl/>
                <w:lang w:bidi="ar-IQ"/>
              </w:rPr>
              <w:t>معامل التحدي</w:t>
            </w:r>
            <w:r w:rsidRPr="0013700B">
              <w:rPr>
                <w:rFonts w:hint="cs"/>
                <w:b/>
                <w:bCs/>
                <w:sz w:val="24"/>
                <w:szCs w:val="24"/>
                <w:rtl/>
                <w:lang w:bidi="ar-IQ"/>
              </w:rPr>
              <w:t>د</w:t>
            </w:r>
          </w:p>
          <w:p w14:paraId="6D755DC1" w14:textId="77777777" w:rsidR="0013700B" w:rsidRPr="0013700B" w:rsidRDefault="0013700B" w:rsidP="007E6EE3">
            <w:pPr>
              <w:bidi/>
              <w:spacing w:after="160"/>
              <w:rPr>
                <w:b/>
                <w:bCs/>
                <w:sz w:val="24"/>
                <w:szCs w:val="24"/>
              </w:rPr>
            </w:pPr>
            <w:r w:rsidRPr="0013700B">
              <w:rPr>
                <w:b/>
                <w:bCs/>
                <w:sz w:val="24"/>
                <w:szCs w:val="24"/>
              </w:rPr>
              <w:t>R</w:t>
            </w:r>
            <w:r w:rsidRPr="0013700B">
              <w:rPr>
                <w:b/>
                <w:bCs/>
                <w:sz w:val="24"/>
                <w:szCs w:val="24"/>
                <w:vertAlign w:val="superscript"/>
              </w:rPr>
              <w:t>2</w:t>
            </w:r>
            <w:r w:rsidRPr="0013700B">
              <w:rPr>
                <w:b/>
                <w:bCs/>
                <w:sz w:val="24"/>
                <w:szCs w:val="24"/>
              </w:rPr>
              <w:t xml:space="preserve"> %</w:t>
            </w:r>
          </w:p>
        </w:tc>
        <w:tc>
          <w:tcPr>
            <w:tcW w:w="1066" w:type="pct"/>
            <w:gridSpan w:val="2"/>
            <w:vAlign w:val="center"/>
          </w:tcPr>
          <w:p w14:paraId="4A9AACB3" w14:textId="77777777" w:rsidR="0013700B" w:rsidRPr="0013700B" w:rsidRDefault="0013700B" w:rsidP="007E6EE3">
            <w:pPr>
              <w:bidi/>
              <w:spacing w:after="160"/>
              <w:rPr>
                <w:b/>
                <w:bCs/>
                <w:sz w:val="24"/>
                <w:szCs w:val="24"/>
                <w:rtl/>
                <w:lang w:bidi="ar-IQ"/>
              </w:rPr>
            </w:pPr>
            <w:r w:rsidRPr="0013700B">
              <w:rPr>
                <w:b/>
                <w:bCs/>
                <w:sz w:val="24"/>
                <w:szCs w:val="24"/>
                <w:rtl/>
                <w:lang w:bidi="ar-IQ"/>
              </w:rPr>
              <w:t xml:space="preserve">اختبار </w:t>
            </w:r>
            <w:r w:rsidRPr="0013700B">
              <w:rPr>
                <w:b/>
                <w:bCs/>
                <w:sz w:val="24"/>
                <w:szCs w:val="24"/>
              </w:rPr>
              <w:t>F</w:t>
            </w:r>
          </w:p>
        </w:tc>
        <w:tc>
          <w:tcPr>
            <w:tcW w:w="1617" w:type="pct"/>
            <w:vMerge w:val="restart"/>
            <w:vAlign w:val="center"/>
          </w:tcPr>
          <w:p w14:paraId="2AE024F9" w14:textId="77777777" w:rsidR="0013700B" w:rsidRPr="0013700B" w:rsidRDefault="0013700B" w:rsidP="007E6EE3">
            <w:pPr>
              <w:bidi/>
              <w:spacing w:after="160"/>
              <w:rPr>
                <w:b/>
                <w:bCs/>
                <w:sz w:val="24"/>
                <w:szCs w:val="24"/>
                <w:rtl/>
                <w:lang w:bidi="ar-IQ"/>
              </w:rPr>
            </w:pPr>
            <w:r w:rsidRPr="0013700B">
              <w:rPr>
                <w:b/>
                <w:bCs/>
                <w:sz w:val="24"/>
                <w:szCs w:val="24"/>
                <w:rtl/>
                <w:lang w:bidi="ar-IQ"/>
              </w:rPr>
              <w:t>نتيجة الاختبار</w:t>
            </w:r>
          </w:p>
        </w:tc>
      </w:tr>
      <w:tr w:rsidR="0013700B" w:rsidRPr="0013700B" w14:paraId="7EE520A5" w14:textId="77777777" w:rsidTr="0013700B">
        <w:trPr>
          <w:cantSplit/>
          <w:trHeight w:val="20"/>
        </w:trPr>
        <w:tc>
          <w:tcPr>
            <w:tcW w:w="552" w:type="pct"/>
            <w:vMerge/>
          </w:tcPr>
          <w:p w14:paraId="6B5506DD" w14:textId="77777777" w:rsidR="0013700B" w:rsidRPr="0013700B" w:rsidRDefault="0013700B" w:rsidP="007E6EE3">
            <w:pPr>
              <w:bidi/>
              <w:spacing w:after="160"/>
              <w:rPr>
                <w:b/>
                <w:bCs/>
                <w:sz w:val="24"/>
                <w:szCs w:val="24"/>
                <w:rtl/>
                <w:lang w:bidi="ar-IQ"/>
              </w:rPr>
            </w:pPr>
          </w:p>
        </w:tc>
        <w:tc>
          <w:tcPr>
            <w:tcW w:w="448" w:type="pct"/>
            <w:vMerge/>
          </w:tcPr>
          <w:p w14:paraId="37F52D78" w14:textId="77777777" w:rsidR="0013700B" w:rsidRPr="0013700B" w:rsidRDefault="0013700B" w:rsidP="007E6EE3">
            <w:pPr>
              <w:bidi/>
              <w:spacing w:after="160"/>
              <w:rPr>
                <w:b/>
                <w:bCs/>
                <w:sz w:val="24"/>
                <w:szCs w:val="24"/>
                <w:rtl/>
                <w:lang w:bidi="ar-IQ"/>
              </w:rPr>
            </w:pPr>
          </w:p>
        </w:tc>
        <w:tc>
          <w:tcPr>
            <w:tcW w:w="381" w:type="pct"/>
            <w:vMerge/>
          </w:tcPr>
          <w:p w14:paraId="53DE1EB2" w14:textId="77777777" w:rsidR="0013700B" w:rsidRPr="0013700B" w:rsidRDefault="0013700B" w:rsidP="007E6EE3">
            <w:pPr>
              <w:bidi/>
              <w:spacing w:after="160"/>
              <w:rPr>
                <w:b/>
                <w:bCs/>
                <w:sz w:val="24"/>
                <w:szCs w:val="24"/>
                <w:rtl/>
                <w:lang w:bidi="ar-IQ"/>
              </w:rPr>
            </w:pPr>
          </w:p>
        </w:tc>
        <w:tc>
          <w:tcPr>
            <w:tcW w:w="486" w:type="pct"/>
            <w:vMerge/>
          </w:tcPr>
          <w:p w14:paraId="0B4C8528" w14:textId="77777777" w:rsidR="0013700B" w:rsidRPr="0013700B" w:rsidRDefault="0013700B" w:rsidP="007E6EE3">
            <w:pPr>
              <w:bidi/>
              <w:spacing w:after="160"/>
              <w:rPr>
                <w:b/>
                <w:bCs/>
                <w:sz w:val="24"/>
                <w:szCs w:val="24"/>
                <w:rtl/>
                <w:lang w:bidi="ar-IQ"/>
              </w:rPr>
            </w:pPr>
          </w:p>
        </w:tc>
        <w:tc>
          <w:tcPr>
            <w:tcW w:w="450" w:type="pct"/>
            <w:vMerge/>
          </w:tcPr>
          <w:p w14:paraId="119D17FD" w14:textId="77777777" w:rsidR="0013700B" w:rsidRPr="0013700B" w:rsidRDefault="0013700B" w:rsidP="007E6EE3">
            <w:pPr>
              <w:bidi/>
              <w:spacing w:after="160"/>
              <w:rPr>
                <w:b/>
                <w:bCs/>
                <w:sz w:val="24"/>
                <w:szCs w:val="24"/>
                <w:rtl/>
                <w:lang w:bidi="ar-IQ"/>
              </w:rPr>
            </w:pPr>
          </w:p>
        </w:tc>
        <w:tc>
          <w:tcPr>
            <w:tcW w:w="519" w:type="pct"/>
          </w:tcPr>
          <w:p w14:paraId="52AE1130" w14:textId="77777777" w:rsidR="0013700B" w:rsidRPr="0013700B" w:rsidRDefault="0013700B" w:rsidP="007E6EE3">
            <w:pPr>
              <w:bidi/>
              <w:spacing w:after="160"/>
              <w:rPr>
                <w:b/>
                <w:bCs/>
                <w:sz w:val="24"/>
                <w:szCs w:val="24"/>
                <w:rtl/>
                <w:lang w:bidi="ar-IQ"/>
              </w:rPr>
            </w:pPr>
            <w:r w:rsidRPr="0013700B">
              <w:rPr>
                <w:b/>
                <w:bCs/>
                <w:sz w:val="24"/>
                <w:szCs w:val="24"/>
                <w:rtl/>
                <w:lang w:bidi="ar-IQ"/>
              </w:rPr>
              <w:t>قيمة</w:t>
            </w:r>
            <w:r w:rsidRPr="0013700B">
              <w:rPr>
                <w:b/>
                <w:bCs/>
                <w:sz w:val="24"/>
                <w:szCs w:val="24"/>
              </w:rPr>
              <w:t>F</w:t>
            </w:r>
            <w:r w:rsidRPr="0013700B">
              <w:rPr>
                <w:b/>
                <w:bCs/>
                <w:sz w:val="24"/>
                <w:szCs w:val="24"/>
                <w:rtl/>
                <w:lang w:bidi="ar-IQ"/>
              </w:rPr>
              <w:t xml:space="preserve">   المحتسبة</w:t>
            </w:r>
          </w:p>
        </w:tc>
        <w:tc>
          <w:tcPr>
            <w:tcW w:w="547" w:type="pct"/>
          </w:tcPr>
          <w:p w14:paraId="7AD634D4" w14:textId="77777777" w:rsidR="0013700B" w:rsidRPr="0013700B" w:rsidRDefault="0013700B" w:rsidP="007E6EE3">
            <w:pPr>
              <w:bidi/>
              <w:spacing w:after="160"/>
              <w:rPr>
                <w:b/>
                <w:bCs/>
                <w:sz w:val="24"/>
                <w:szCs w:val="24"/>
                <w:rtl/>
                <w:lang w:bidi="ar-IQ"/>
              </w:rPr>
            </w:pPr>
            <w:r w:rsidRPr="0013700B">
              <w:rPr>
                <w:b/>
                <w:bCs/>
                <w:sz w:val="24"/>
                <w:szCs w:val="24"/>
                <w:rtl/>
                <w:lang w:bidi="ar-IQ"/>
              </w:rPr>
              <w:t>القيمة الاحتمالية</w:t>
            </w:r>
          </w:p>
        </w:tc>
        <w:tc>
          <w:tcPr>
            <w:tcW w:w="1617" w:type="pct"/>
            <w:vMerge/>
          </w:tcPr>
          <w:p w14:paraId="06B5936B" w14:textId="77777777" w:rsidR="0013700B" w:rsidRPr="0013700B" w:rsidRDefault="0013700B" w:rsidP="007E6EE3">
            <w:pPr>
              <w:bidi/>
              <w:spacing w:after="160"/>
              <w:rPr>
                <w:b/>
                <w:bCs/>
                <w:sz w:val="24"/>
                <w:szCs w:val="24"/>
                <w:rtl/>
                <w:lang w:bidi="ar-IQ"/>
              </w:rPr>
            </w:pPr>
          </w:p>
        </w:tc>
      </w:tr>
      <w:tr w:rsidR="0013700B" w:rsidRPr="0013700B" w14:paraId="00BC8ADF" w14:textId="77777777" w:rsidTr="0013700B">
        <w:trPr>
          <w:cantSplit/>
          <w:trHeight w:val="20"/>
        </w:trPr>
        <w:tc>
          <w:tcPr>
            <w:tcW w:w="552" w:type="pct"/>
          </w:tcPr>
          <w:p w14:paraId="372263A9" w14:textId="77777777" w:rsidR="0013700B" w:rsidRPr="0013700B" w:rsidRDefault="0013700B" w:rsidP="007E6EE3">
            <w:pPr>
              <w:bidi/>
              <w:spacing w:after="160"/>
              <w:rPr>
                <w:b/>
                <w:bCs/>
                <w:sz w:val="24"/>
                <w:szCs w:val="24"/>
              </w:rPr>
            </w:pPr>
            <w:r w:rsidRPr="0013700B">
              <w:rPr>
                <w:b/>
                <w:bCs/>
                <w:sz w:val="24"/>
                <w:szCs w:val="24"/>
                <w:rtl/>
              </w:rPr>
              <w:t>المشتقات الائتمانية المشتراة</w:t>
            </w:r>
          </w:p>
        </w:tc>
        <w:tc>
          <w:tcPr>
            <w:tcW w:w="448" w:type="pct"/>
            <w:vMerge w:val="restart"/>
            <w:textDirection w:val="btLr"/>
          </w:tcPr>
          <w:p w14:paraId="3D561EB0" w14:textId="77777777" w:rsidR="0013700B" w:rsidRPr="0013700B" w:rsidRDefault="0013700B" w:rsidP="007E6EE3">
            <w:pPr>
              <w:bidi/>
              <w:spacing w:after="160"/>
              <w:rPr>
                <w:b/>
                <w:bCs/>
                <w:sz w:val="24"/>
                <w:szCs w:val="24"/>
              </w:rPr>
            </w:pPr>
            <w:r w:rsidRPr="0013700B">
              <w:rPr>
                <w:b/>
                <w:bCs/>
                <w:sz w:val="24"/>
                <w:szCs w:val="24"/>
                <w:rtl/>
                <w:lang w:bidi="ar-IQ"/>
              </w:rPr>
              <w:t>نسبة اجمالي القروض إلى اجمالي الموجودات</w:t>
            </w:r>
          </w:p>
        </w:tc>
        <w:tc>
          <w:tcPr>
            <w:tcW w:w="381" w:type="pct"/>
            <w:vMerge w:val="restart"/>
          </w:tcPr>
          <w:p w14:paraId="2BE42D0A" w14:textId="77777777" w:rsidR="0013700B" w:rsidRPr="0013700B" w:rsidRDefault="0013700B" w:rsidP="007E6EE3">
            <w:pPr>
              <w:bidi/>
              <w:spacing w:after="160"/>
              <w:rPr>
                <w:b/>
                <w:bCs/>
                <w:sz w:val="24"/>
                <w:szCs w:val="24"/>
              </w:rPr>
            </w:pPr>
            <w:r w:rsidRPr="0013700B">
              <w:rPr>
                <w:b/>
                <w:bCs/>
                <w:sz w:val="24"/>
                <w:szCs w:val="24"/>
              </w:rPr>
              <w:t>39.2</w:t>
            </w:r>
          </w:p>
        </w:tc>
        <w:tc>
          <w:tcPr>
            <w:tcW w:w="486" w:type="pct"/>
          </w:tcPr>
          <w:p w14:paraId="6BA0B012" w14:textId="77777777" w:rsidR="0013700B" w:rsidRPr="0013700B" w:rsidRDefault="0013700B" w:rsidP="007E6EE3">
            <w:pPr>
              <w:bidi/>
              <w:spacing w:after="160"/>
              <w:rPr>
                <w:b/>
                <w:bCs/>
                <w:sz w:val="24"/>
                <w:szCs w:val="24"/>
              </w:rPr>
            </w:pPr>
            <w:r w:rsidRPr="0013700B">
              <w:rPr>
                <w:b/>
                <w:bCs/>
                <w:sz w:val="24"/>
                <w:szCs w:val="24"/>
              </w:rPr>
              <w:t>-7.93</w:t>
            </w:r>
          </w:p>
        </w:tc>
        <w:tc>
          <w:tcPr>
            <w:tcW w:w="450" w:type="pct"/>
            <w:vMerge w:val="restart"/>
          </w:tcPr>
          <w:p w14:paraId="0E8FA1C5" w14:textId="77777777" w:rsidR="0013700B" w:rsidRPr="0013700B" w:rsidRDefault="0013700B" w:rsidP="007E6EE3">
            <w:pPr>
              <w:bidi/>
              <w:spacing w:after="160"/>
              <w:rPr>
                <w:b/>
                <w:bCs/>
                <w:sz w:val="24"/>
                <w:szCs w:val="24"/>
              </w:rPr>
            </w:pPr>
            <w:r w:rsidRPr="0013700B">
              <w:rPr>
                <w:b/>
                <w:bCs/>
                <w:sz w:val="24"/>
                <w:szCs w:val="24"/>
              </w:rPr>
              <w:t>60%</w:t>
            </w:r>
          </w:p>
        </w:tc>
        <w:tc>
          <w:tcPr>
            <w:tcW w:w="519" w:type="pct"/>
            <w:vMerge w:val="restart"/>
          </w:tcPr>
          <w:p w14:paraId="373DC661" w14:textId="77777777" w:rsidR="0013700B" w:rsidRPr="0013700B" w:rsidRDefault="0013700B" w:rsidP="007E6EE3">
            <w:pPr>
              <w:bidi/>
              <w:spacing w:after="160"/>
              <w:rPr>
                <w:b/>
                <w:bCs/>
                <w:sz w:val="24"/>
                <w:szCs w:val="24"/>
                <w:rtl/>
                <w:lang w:bidi="ar-IQ"/>
              </w:rPr>
            </w:pPr>
            <w:r w:rsidRPr="0013700B">
              <w:rPr>
                <w:b/>
                <w:bCs/>
                <w:sz w:val="24"/>
                <w:szCs w:val="24"/>
                <w:rtl/>
                <w:lang w:bidi="ar-IQ"/>
              </w:rPr>
              <w:t>5.658</w:t>
            </w:r>
          </w:p>
        </w:tc>
        <w:tc>
          <w:tcPr>
            <w:tcW w:w="547" w:type="pct"/>
            <w:vMerge w:val="restart"/>
          </w:tcPr>
          <w:p w14:paraId="57F03979" w14:textId="77777777" w:rsidR="0013700B" w:rsidRPr="0013700B" w:rsidRDefault="0013700B" w:rsidP="007E6EE3">
            <w:pPr>
              <w:bidi/>
              <w:spacing w:after="160"/>
              <w:rPr>
                <w:b/>
                <w:bCs/>
                <w:sz w:val="24"/>
                <w:szCs w:val="24"/>
                <w:rtl/>
                <w:lang w:bidi="ar-IQ"/>
              </w:rPr>
            </w:pPr>
            <w:r w:rsidRPr="0013700B">
              <w:rPr>
                <w:b/>
                <w:bCs/>
                <w:sz w:val="24"/>
                <w:szCs w:val="24"/>
                <w:rtl/>
                <w:lang w:bidi="ar-IQ"/>
              </w:rPr>
              <w:t>0.00</w:t>
            </w:r>
            <w:r w:rsidRPr="0013700B">
              <w:rPr>
                <w:rFonts w:hint="cs"/>
                <w:b/>
                <w:bCs/>
                <w:sz w:val="24"/>
                <w:szCs w:val="24"/>
                <w:rtl/>
                <w:lang w:bidi="ar-IQ"/>
              </w:rPr>
              <w:t>6</w:t>
            </w:r>
          </w:p>
        </w:tc>
        <w:tc>
          <w:tcPr>
            <w:tcW w:w="1617" w:type="pct"/>
            <w:vMerge w:val="restart"/>
          </w:tcPr>
          <w:p w14:paraId="35D9C6AD" w14:textId="77777777" w:rsidR="0013700B" w:rsidRPr="0013700B" w:rsidRDefault="0013700B" w:rsidP="007E6EE3">
            <w:pPr>
              <w:bidi/>
              <w:spacing w:after="160"/>
              <w:rPr>
                <w:b/>
                <w:bCs/>
                <w:sz w:val="24"/>
                <w:szCs w:val="24"/>
              </w:rPr>
            </w:pPr>
            <w:r w:rsidRPr="0013700B">
              <w:rPr>
                <w:b/>
                <w:bCs/>
                <w:sz w:val="24"/>
                <w:szCs w:val="24"/>
                <w:rtl/>
                <w:lang w:bidi="ar-IQ"/>
              </w:rPr>
              <w:t xml:space="preserve">يوجد تأثير </w:t>
            </w:r>
            <w:r w:rsidRPr="0013700B">
              <w:rPr>
                <w:rFonts w:hint="cs"/>
                <w:b/>
                <w:bCs/>
                <w:sz w:val="24"/>
                <w:szCs w:val="24"/>
                <w:rtl/>
                <w:lang w:bidi="ar-IQ"/>
              </w:rPr>
              <w:t>ملحوظ للمتغيرات</w:t>
            </w:r>
            <w:r w:rsidRPr="0013700B">
              <w:rPr>
                <w:b/>
                <w:bCs/>
                <w:sz w:val="24"/>
                <w:szCs w:val="24"/>
                <w:rtl/>
                <w:lang w:bidi="ar-IQ"/>
              </w:rPr>
              <w:t xml:space="preserve"> المستقلة </w:t>
            </w:r>
          </w:p>
          <w:p w14:paraId="7EA7AE04" w14:textId="77777777" w:rsidR="0013700B" w:rsidRPr="0013700B" w:rsidRDefault="0013700B" w:rsidP="007E6EE3">
            <w:pPr>
              <w:bidi/>
              <w:spacing w:after="160"/>
              <w:rPr>
                <w:b/>
                <w:bCs/>
                <w:sz w:val="24"/>
                <w:szCs w:val="24"/>
              </w:rPr>
            </w:pPr>
            <w:r w:rsidRPr="0013700B">
              <w:rPr>
                <w:b/>
                <w:bCs/>
                <w:sz w:val="24"/>
                <w:szCs w:val="24"/>
                <w:rtl/>
                <w:lang w:bidi="ar-IQ"/>
              </w:rPr>
              <w:t>المتمثلة بــ</w:t>
            </w:r>
          </w:p>
          <w:p w14:paraId="01CBC120" w14:textId="77777777" w:rsidR="0013700B" w:rsidRPr="0013700B" w:rsidRDefault="0013700B" w:rsidP="007E6EE3">
            <w:pPr>
              <w:bidi/>
              <w:spacing w:after="160"/>
              <w:rPr>
                <w:b/>
                <w:bCs/>
                <w:sz w:val="24"/>
                <w:szCs w:val="24"/>
                <w:rtl/>
                <w:lang w:bidi="ar-IQ"/>
              </w:rPr>
            </w:pPr>
            <w:r w:rsidRPr="0013700B">
              <w:rPr>
                <w:b/>
                <w:bCs/>
                <w:sz w:val="24"/>
                <w:szCs w:val="24"/>
                <w:rtl/>
                <w:lang w:bidi="ar-IQ"/>
              </w:rPr>
              <w:t>(المشتقات الائتمانية المشتراة والمشتقات الائتمانية المباعة ومبادلات التعثر والأرباح أو الخسائر) مجتمعة في نسبة اجمالي القروض إلى اجمالي الموجودات وبما يؤكد قبول الفرضية الفرعية الأولى من الفرضية الاحصائية الرئيسية الأولى</w:t>
            </w:r>
            <w:r w:rsidRPr="0013700B">
              <w:rPr>
                <w:rFonts w:hint="cs"/>
                <w:b/>
                <w:bCs/>
                <w:sz w:val="24"/>
                <w:szCs w:val="24"/>
                <w:rtl/>
                <w:lang w:bidi="ar-IQ"/>
              </w:rPr>
              <w:t>.</w:t>
            </w:r>
          </w:p>
        </w:tc>
      </w:tr>
      <w:tr w:rsidR="0013700B" w:rsidRPr="0013700B" w14:paraId="22AAF0F4" w14:textId="77777777" w:rsidTr="0013700B">
        <w:trPr>
          <w:cantSplit/>
          <w:trHeight w:val="20"/>
        </w:trPr>
        <w:tc>
          <w:tcPr>
            <w:tcW w:w="552" w:type="pct"/>
          </w:tcPr>
          <w:p w14:paraId="5C2840DD" w14:textId="77777777" w:rsidR="0013700B" w:rsidRPr="0013700B" w:rsidRDefault="0013700B" w:rsidP="007E6EE3">
            <w:pPr>
              <w:bidi/>
              <w:spacing w:after="160"/>
              <w:rPr>
                <w:b/>
                <w:bCs/>
                <w:sz w:val="24"/>
                <w:szCs w:val="24"/>
                <w:rtl/>
                <w:lang w:bidi="ar-IQ"/>
              </w:rPr>
            </w:pPr>
            <w:r w:rsidRPr="0013700B">
              <w:rPr>
                <w:b/>
                <w:bCs/>
                <w:sz w:val="24"/>
                <w:szCs w:val="24"/>
                <w:rtl/>
              </w:rPr>
              <w:t>المشتقات الائتمانية المباعة</w:t>
            </w:r>
          </w:p>
        </w:tc>
        <w:tc>
          <w:tcPr>
            <w:tcW w:w="448" w:type="pct"/>
            <w:vMerge/>
          </w:tcPr>
          <w:p w14:paraId="0F4D4370" w14:textId="77777777" w:rsidR="0013700B" w:rsidRPr="0013700B" w:rsidRDefault="0013700B" w:rsidP="007E6EE3">
            <w:pPr>
              <w:bidi/>
              <w:spacing w:after="160"/>
              <w:rPr>
                <w:b/>
                <w:bCs/>
                <w:sz w:val="24"/>
                <w:szCs w:val="24"/>
              </w:rPr>
            </w:pPr>
          </w:p>
        </w:tc>
        <w:tc>
          <w:tcPr>
            <w:tcW w:w="381" w:type="pct"/>
            <w:vMerge/>
          </w:tcPr>
          <w:p w14:paraId="2220C84D" w14:textId="77777777" w:rsidR="0013700B" w:rsidRPr="0013700B" w:rsidRDefault="0013700B" w:rsidP="007E6EE3">
            <w:pPr>
              <w:bidi/>
              <w:spacing w:after="160"/>
              <w:rPr>
                <w:b/>
                <w:bCs/>
                <w:sz w:val="24"/>
                <w:szCs w:val="24"/>
              </w:rPr>
            </w:pPr>
          </w:p>
        </w:tc>
        <w:tc>
          <w:tcPr>
            <w:tcW w:w="486" w:type="pct"/>
          </w:tcPr>
          <w:p w14:paraId="5EB0F6AE" w14:textId="77777777" w:rsidR="0013700B" w:rsidRPr="0013700B" w:rsidRDefault="0013700B" w:rsidP="007E6EE3">
            <w:pPr>
              <w:bidi/>
              <w:spacing w:after="160"/>
              <w:rPr>
                <w:b/>
                <w:bCs/>
                <w:sz w:val="24"/>
                <w:szCs w:val="24"/>
              </w:rPr>
            </w:pPr>
            <w:r w:rsidRPr="0013700B">
              <w:rPr>
                <w:b/>
                <w:bCs/>
                <w:sz w:val="24"/>
                <w:szCs w:val="24"/>
              </w:rPr>
              <w:t>8.04</w:t>
            </w:r>
          </w:p>
        </w:tc>
        <w:tc>
          <w:tcPr>
            <w:tcW w:w="450" w:type="pct"/>
            <w:vMerge/>
          </w:tcPr>
          <w:p w14:paraId="45F460B4" w14:textId="77777777" w:rsidR="0013700B" w:rsidRPr="0013700B" w:rsidRDefault="0013700B" w:rsidP="007E6EE3">
            <w:pPr>
              <w:bidi/>
              <w:spacing w:after="160"/>
              <w:rPr>
                <w:b/>
                <w:bCs/>
                <w:sz w:val="24"/>
                <w:szCs w:val="24"/>
              </w:rPr>
            </w:pPr>
          </w:p>
        </w:tc>
        <w:tc>
          <w:tcPr>
            <w:tcW w:w="519" w:type="pct"/>
            <w:vMerge/>
          </w:tcPr>
          <w:p w14:paraId="4B2EBE05" w14:textId="77777777" w:rsidR="0013700B" w:rsidRPr="0013700B" w:rsidRDefault="0013700B" w:rsidP="007E6EE3">
            <w:pPr>
              <w:bidi/>
              <w:spacing w:after="160"/>
              <w:rPr>
                <w:b/>
                <w:bCs/>
                <w:sz w:val="24"/>
                <w:szCs w:val="24"/>
                <w:rtl/>
                <w:lang w:bidi="ar-IQ"/>
              </w:rPr>
            </w:pPr>
          </w:p>
        </w:tc>
        <w:tc>
          <w:tcPr>
            <w:tcW w:w="547" w:type="pct"/>
            <w:vMerge/>
          </w:tcPr>
          <w:p w14:paraId="5B3C9D7B" w14:textId="77777777" w:rsidR="0013700B" w:rsidRPr="0013700B" w:rsidRDefault="0013700B" w:rsidP="007E6EE3">
            <w:pPr>
              <w:bidi/>
              <w:spacing w:after="160"/>
              <w:rPr>
                <w:b/>
                <w:bCs/>
                <w:sz w:val="24"/>
                <w:szCs w:val="24"/>
              </w:rPr>
            </w:pPr>
          </w:p>
        </w:tc>
        <w:tc>
          <w:tcPr>
            <w:tcW w:w="1617" w:type="pct"/>
            <w:vMerge/>
          </w:tcPr>
          <w:p w14:paraId="3F726574" w14:textId="77777777" w:rsidR="0013700B" w:rsidRPr="0013700B" w:rsidRDefault="0013700B" w:rsidP="007E6EE3">
            <w:pPr>
              <w:bidi/>
              <w:spacing w:after="160"/>
              <w:rPr>
                <w:b/>
                <w:bCs/>
                <w:sz w:val="24"/>
                <w:szCs w:val="24"/>
                <w:rtl/>
                <w:lang w:bidi="ar-IQ"/>
              </w:rPr>
            </w:pPr>
          </w:p>
        </w:tc>
      </w:tr>
      <w:tr w:rsidR="0013700B" w:rsidRPr="0013700B" w14:paraId="52D3686E" w14:textId="77777777" w:rsidTr="0013700B">
        <w:trPr>
          <w:cantSplit/>
          <w:trHeight w:val="20"/>
        </w:trPr>
        <w:tc>
          <w:tcPr>
            <w:tcW w:w="552" w:type="pct"/>
          </w:tcPr>
          <w:p w14:paraId="12EA8401" w14:textId="77777777" w:rsidR="0013700B" w:rsidRPr="0013700B" w:rsidRDefault="0013700B" w:rsidP="007E6EE3">
            <w:pPr>
              <w:bidi/>
              <w:spacing w:after="160"/>
              <w:rPr>
                <w:b/>
                <w:bCs/>
                <w:sz w:val="24"/>
                <w:szCs w:val="24"/>
                <w:rtl/>
              </w:rPr>
            </w:pPr>
            <w:r w:rsidRPr="0013700B">
              <w:rPr>
                <w:b/>
                <w:bCs/>
                <w:sz w:val="24"/>
                <w:szCs w:val="24"/>
                <w:rtl/>
              </w:rPr>
              <w:t>مبادلات التعثر</w:t>
            </w:r>
          </w:p>
        </w:tc>
        <w:tc>
          <w:tcPr>
            <w:tcW w:w="448" w:type="pct"/>
            <w:vMerge/>
          </w:tcPr>
          <w:p w14:paraId="49D6D927" w14:textId="77777777" w:rsidR="0013700B" w:rsidRPr="0013700B" w:rsidRDefault="0013700B" w:rsidP="007E6EE3">
            <w:pPr>
              <w:bidi/>
              <w:spacing w:after="160"/>
              <w:rPr>
                <w:b/>
                <w:bCs/>
                <w:sz w:val="24"/>
                <w:szCs w:val="24"/>
              </w:rPr>
            </w:pPr>
          </w:p>
        </w:tc>
        <w:tc>
          <w:tcPr>
            <w:tcW w:w="381" w:type="pct"/>
            <w:vMerge/>
          </w:tcPr>
          <w:p w14:paraId="52558F40" w14:textId="77777777" w:rsidR="0013700B" w:rsidRPr="0013700B" w:rsidRDefault="0013700B" w:rsidP="007E6EE3">
            <w:pPr>
              <w:bidi/>
              <w:spacing w:after="160"/>
              <w:rPr>
                <w:b/>
                <w:bCs/>
                <w:sz w:val="24"/>
                <w:szCs w:val="24"/>
              </w:rPr>
            </w:pPr>
          </w:p>
        </w:tc>
        <w:tc>
          <w:tcPr>
            <w:tcW w:w="486" w:type="pct"/>
          </w:tcPr>
          <w:p w14:paraId="37655B2C" w14:textId="77777777" w:rsidR="0013700B" w:rsidRPr="0013700B" w:rsidRDefault="0013700B" w:rsidP="007E6EE3">
            <w:pPr>
              <w:bidi/>
              <w:spacing w:after="160"/>
              <w:rPr>
                <w:b/>
                <w:bCs/>
                <w:sz w:val="24"/>
                <w:szCs w:val="24"/>
              </w:rPr>
            </w:pPr>
            <w:r w:rsidRPr="0013700B">
              <w:rPr>
                <w:b/>
                <w:bCs/>
                <w:sz w:val="24"/>
                <w:szCs w:val="24"/>
              </w:rPr>
              <w:t>-0.71</w:t>
            </w:r>
          </w:p>
        </w:tc>
        <w:tc>
          <w:tcPr>
            <w:tcW w:w="450" w:type="pct"/>
            <w:vMerge/>
          </w:tcPr>
          <w:p w14:paraId="4667876B" w14:textId="77777777" w:rsidR="0013700B" w:rsidRPr="0013700B" w:rsidRDefault="0013700B" w:rsidP="007E6EE3">
            <w:pPr>
              <w:bidi/>
              <w:spacing w:after="160"/>
              <w:rPr>
                <w:b/>
                <w:bCs/>
                <w:sz w:val="24"/>
                <w:szCs w:val="24"/>
              </w:rPr>
            </w:pPr>
          </w:p>
        </w:tc>
        <w:tc>
          <w:tcPr>
            <w:tcW w:w="519" w:type="pct"/>
            <w:vMerge/>
          </w:tcPr>
          <w:p w14:paraId="0CC2E4F2" w14:textId="77777777" w:rsidR="0013700B" w:rsidRPr="0013700B" w:rsidRDefault="0013700B" w:rsidP="007E6EE3">
            <w:pPr>
              <w:bidi/>
              <w:spacing w:after="160"/>
              <w:rPr>
                <w:b/>
                <w:bCs/>
                <w:sz w:val="24"/>
                <w:szCs w:val="24"/>
                <w:rtl/>
                <w:lang w:bidi="ar-IQ"/>
              </w:rPr>
            </w:pPr>
          </w:p>
        </w:tc>
        <w:tc>
          <w:tcPr>
            <w:tcW w:w="547" w:type="pct"/>
            <w:vMerge/>
          </w:tcPr>
          <w:p w14:paraId="2BD5DFEC" w14:textId="77777777" w:rsidR="0013700B" w:rsidRPr="0013700B" w:rsidRDefault="0013700B" w:rsidP="007E6EE3">
            <w:pPr>
              <w:bidi/>
              <w:spacing w:after="160"/>
              <w:rPr>
                <w:b/>
                <w:bCs/>
                <w:sz w:val="24"/>
                <w:szCs w:val="24"/>
                <w:rtl/>
                <w:lang w:bidi="ar-IQ"/>
              </w:rPr>
            </w:pPr>
          </w:p>
        </w:tc>
        <w:tc>
          <w:tcPr>
            <w:tcW w:w="1617" w:type="pct"/>
            <w:vMerge/>
          </w:tcPr>
          <w:p w14:paraId="46FC2991" w14:textId="77777777" w:rsidR="0013700B" w:rsidRPr="0013700B" w:rsidRDefault="0013700B" w:rsidP="007E6EE3">
            <w:pPr>
              <w:bidi/>
              <w:spacing w:after="160"/>
              <w:rPr>
                <w:b/>
                <w:bCs/>
                <w:sz w:val="24"/>
                <w:szCs w:val="24"/>
              </w:rPr>
            </w:pPr>
          </w:p>
        </w:tc>
      </w:tr>
      <w:tr w:rsidR="0013700B" w:rsidRPr="0013700B" w14:paraId="6DB757A0" w14:textId="77777777" w:rsidTr="0013700B">
        <w:trPr>
          <w:cantSplit/>
          <w:trHeight w:val="20"/>
        </w:trPr>
        <w:tc>
          <w:tcPr>
            <w:tcW w:w="552" w:type="pct"/>
          </w:tcPr>
          <w:p w14:paraId="135A2C1D" w14:textId="77777777" w:rsidR="0013700B" w:rsidRPr="0013700B" w:rsidRDefault="0013700B" w:rsidP="007E6EE3">
            <w:pPr>
              <w:bidi/>
              <w:spacing w:after="160"/>
              <w:rPr>
                <w:b/>
                <w:bCs/>
                <w:sz w:val="24"/>
                <w:szCs w:val="24"/>
                <w:rtl/>
              </w:rPr>
            </w:pPr>
            <w:r w:rsidRPr="0013700B">
              <w:rPr>
                <w:b/>
                <w:bCs/>
                <w:sz w:val="24"/>
                <w:szCs w:val="24"/>
                <w:rtl/>
              </w:rPr>
              <w:t>الأرباح أو الخسائر</w:t>
            </w:r>
          </w:p>
        </w:tc>
        <w:tc>
          <w:tcPr>
            <w:tcW w:w="448" w:type="pct"/>
            <w:vMerge/>
          </w:tcPr>
          <w:p w14:paraId="055B1A72" w14:textId="77777777" w:rsidR="0013700B" w:rsidRPr="0013700B" w:rsidRDefault="0013700B" w:rsidP="007E6EE3">
            <w:pPr>
              <w:bidi/>
              <w:spacing w:after="160"/>
              <w:rPr>
                <w:b/>
                <w:bCs/>
                <w:sz w:val="24"/>
                <w:szCs w:val="24"/>
              </w:rPr>
            </w:pPr>
          </w:p>
        </w:tc>
        <w:tc>
          <w:tcPr>
            <w:tcW w:w="381" w:type="pct"/>
            <w:vMerge/>
          </w:tcPr>
          <w:p w14:paraId="13124CF3" w14:textId="77777777" w:rsidR="0013700B" w:rsidRPr="0013700B" w:rsidRDefault="0013700B" w:rsidP="007E6EE3">
            <w:pPr>
              <w:bidi/>
              <w:spacing w:after="160"/>
              <w:rPr>
                <w:b/>
                <w:bCs/>
                <w:sz w:val="24"/>
                <w:szCs w:val="24"/>
              </w:rPr>
            </w:pPr>
          </w:p>
        </w:tc>
        <w:tc>
          <w:tcPr>
            <w:tcW w:w="486" w:type="pct"/>
          </w:tcPr>
          <w:p w14:paraId="401ECF55" w14:textId="77777777" w:rsidR="0013700B" w:rsidRPr="0013700B" w:rsidRDefault="0013700B" w:rsidP="007E6EE3">
            <w:pPr>
              <w:bidi/>
              <w:spacing w:after="160"/>
              <w:rPr>
                <w:b/>
                <w:bCs/>
                <w:sz w:val="24"/>
                <w:szCs w:val="24"/>
              </w:rPr>
            </w:pPr>
            <w:r w:rsidRPr="0013700B">
              <w:rPr>
                <w:b/>
                <w:bCs/>
                <w:sz w:val="24"/>
                <w:szCs w:val="24"/>
              </w:rPr>
              <w:t>0.10</w:t>
            </w:r>
          </w:p>
        </w:tc>
        <w:tc>
          <w:tcPr>
            <w:tcW w:w="450" w:type="pct"/>
            <w:vMerge/>
          </w:tcPr>
          <w:p w14:paraId="7904CD89" w14:textId="77777777" w:rsidR="0013700B" w:rsidRPr="0013700B" w:rsidRDefault="0013700B" w:rsidP="007E6EE3">
            <w:pPr>
              <w:bidi/>
              <w:spacing w:after="160"/>
              <w:rPr>
                <w:b/>
                <w:bCs/>
                <w:sz w:val="24"/>
                <w:szCs w:val="24"/>
              </w:rPr>
            </w:pPr>
          </w:p>
        </w:tc>
        <w:tc>
          <w:tcPr>
            <w:tcW w:w="519" w:type="pct"/>
            <w:vMerge/>
          </w:tcPr>
          <w:p w14:paraId="484E02EB" w14:textId="77777777" w:rsidR="0013700B" w:rsidRPr="0013700B" w:rsidRDefault="0013700B" w:rsidP="007E6EE3">
            <w:pPr>
              <w:bidi/>
              <w:spacing w:after="160"/>
              <w:rPr>
                <w:b/>
                <w:bCs/>
                <w:sz w:val="24"/>
                <w:szCs w:val="24"/>
                <w:rtl/>
                <w:lang w:bidi="ar-IQ"/>
              </w:rPr>
            </w:pPr>
          </w:p>
        </w:tc>
        <w:tc>
          <w:tcPr>
            <w:tcW w:w="547" w:type="pct"/>
            <w:vMerge/>
          </w:tcPr>
          <w:p w14:paraId="73D2DED7" w14:textId="77777777" w:rsidR="0013700B" w:rsidRPr="0013700B" w:rsidRDefault="0013700B" w:rsidP="007E6EE3">
            <w:pPr>
              <w:bidi/>
              <w:spacing w:after="160"/>
              <w:rPr>
                <w:b/>
                <w:bCs/>
                <w:sz w:val="24"/>
                <w:szCs w:val="24"/>
                <w:rtl/>
                <w:lang w:bidi="ar-IQ"/>
              </w:rPr>
            </w:pPr>
          </w:p>
        </w:tc>
        <w:tc>
          <w:tcPr>
            <w:tcW w:w="1617" w:type="pct"/>
            <w:vMerge/>
          </w:tcPr>
          <w:p w14:paraId="7BBBC667" w14:textId="77777777" w:rsidR="0013700B" w:rsidRPr="0013700B" w:rsidRDefault="0013700B" w:rsidP="007E6EE3">
            <w:pPr>
              <w:bidi/>
              <w:spacing w:after="160"/>
              <w:rPr>
                <w:b/>
                <w:bCs/>
                <w:sz w:val="24"/>
                <w:szCs w:val="24"/>
              </w:rPr>
            </w:pPr>
          </w:p>
        </w:tc>
      </w:tr>
    </w:tbl>
    <w:p w14:paraId="61FECB82" w14:textId="1B6DF790" w:rsidR="0013700B" w:rsidRPr="0013700B" w:rsidRDefault="0013700B" w:rsidP="007E6EE3">
      <w:pPr>
        <w:bidi/>
        <w:spacing w:line="240" w:lineRule="auto"/>
        <w:rPr>
          <w:sz w:val="24"/>
          <w:szCs w:val="24"/>
          <w:rtl/>
        </w:rPr>
      </w:pPr>
      <w:r w:rsidRPr="0013700B">
        <w:rPr>
          <w:rFonts w:hint="cs"/>
          <w:sz w:val="24"/>
          <w:szCs w:val="24"/>
          <w:rtl/>
        </w:rPr>
        <w:t>المصدر</w:t>
      </w:r>
      <w:r w:rsidRPr="0013700B">
        <w:rPr>
          <w:sz w:val="24"/>
          <w:szCs w:val="24"/>
          <w:rtl/>
        </w:rPr>
        <w:t xml:space="preserve">: </w:t>
      </w:r>
      <w:r w:rsidRPr="0013700B">
        <w:rPr>
          <w:rFonts w:hint="cs"/>
          <w:sz w:val="24"/>
          <w:szCs w:val="24"/>
          <w:rtl/>
        </w:rPr>
        <w:t>اعـــداد الباحث</w:t>
      </w:r>
      <w:r w:rsidR="00EA49A4">
        <w:rPr>
          <w:rFonts w:hint="cs"/>
          <w:sz w:val="24"/>
          <w:szCs w:val="24"/>
          <w:rtl/>
        </w:rPr>
        <w:t>تين</w:t>
      </w:r>
      <w:r w:rsidRPr="0013700B">
        <w:rPr>
          <w:rFonts w:hint="cs"/>
          <w:sz w:val="24"/>
          <w:szCs w:val="24"/>
          <w:rtl/>
        </w:rPr>
        <w:t xml:space="preserve"> وفقا لنتائج اختبار الفرضية. </w:t>
      </w:r>
    </w:p>
    <w:p w14:paraId="3DCD07A9" w14:textId="779AF65A" w:rsidR="0013700B" w:rsidRPr="00D85B1F" w:rsidRDefault="0013700B" w:rsidP="007E6EE3">
      <w:pPr>
        <w:bidi/>
        <w:spacing w:line="240" w:lineRule="auto"/>
        <w:rPr>
          <w:sz w:val="24"/>
          <w:szCs w:val="24"/>
          <w:rtl/>
        </w:rPr>
      </w:pPr>
    </w:p>
    <w:p w14:paraId="0CB4D4E0" w14:textId="77777777" w:rsidR="00F31F15" w:rsidRDefault="00F31F15" w:rsidP="007E6EE3">
      <w:pPr>
        <w:bidi/>
        <w:spacing w:line="240" w:lineRule="auto"/>
        <w:rPr>
          <w:sz w:val="24"/>
          <w:szCs w:val="24"/>
          <w:rtl/>
        </w:rPr>
      </w:pPr>
    </w:p>
    <w:p w14:paraId="10574050" w14:textId="77777777" w:rsidR="00F31F15" w:rsidRPr="007F10A5" w:rsidRDefault="00F31F15" w:rsidP="007E6EE3">
      <w:pPr>
        <w:bidi/>
        <w:spacing w:line="240" w:lineRule="auto"/>
        <w:rPr>
          <w:sz w:val="24"/>
          <w:szCs w:val="24"/>
          <w:rtl/>
        </w:rPr>
      </w:pPr>
    </w:p>
    <w:p w14:paraId="3C2C1F21" w14:textId="77777777" w:rsidR="006B51DA" w:rsidRDefault="006B51DA" w:rsidP="007E6EE3">
      <w:pPr>
        <w:bidi/>
        <w:spacing w:line="240" w:lineRule="auto"/>
        <w:rPr>
          <w:sz w:val="24"/>
          <w:szCs w:val="24"/>
          <w:rtl/>
          <w:lang w:bidi="ar-IQ"/>
        </w:rPr>
      </w:pPr>
    </w:p>
    <w:p w14:paraId="06D8EFA1" w14:textId="1C708A81" w:rsidR="00EE57B5" w:rsidRPr="007F10A5" w:rsidRDefault="00F31F15" w:rsidP="006B51DA">
      <w:pPr>
        <w:bidi/>
        <w:spacing w:line="240" w:lineRule="auto"/>
        <w:rPr>
          <w:sz w:val="24"/>
          <w:szCs w:val="24"/>
          <w:rtl/>
          <w:lang w:bidi="ar-IQ"/>
        </w:rPr>
      </w:pPr>
      <w:r>
        <w:rPr>
          <w:rFonts w:hint="cs"/>
          <w:sz w:val="24"/>
          <w:szCs w:val="24"/>
          <w:rtl/>
          <w:lang w:bidi="ar-IQ"/>
        </w:rPr>
        <w:t>رابعا</w:t>
      </w:r>
      <w:r w:rsidR="00EE57B5" w:rsidRPr="007F10A5">
        <w:rPr>
          <w:rFonts w:hint="cs"/>
          <w:sz w:val="24"/>
          <w:szCs w:val="24"/>
          <w:rtl/>
          <w:lang w:bidi="ar-IQ"/>
        </w:rPr>
        <w:t xml:space="preserve"> : الاستنتاجات والتوصيات </w:t>
      </w:r>
    </w:p>
    <w:p w14:paraId="2F26AEDD" w14:textId="12D18058" w:rsidR="00803E4A" w:rsidRPr="007F10A5" w:rsidRDefault="00803E4A" w:rsidP="007E6EE3">
      <w:pPr>
        <w:pStyle w:val="a3"/>
        <w:numPr>
          <w:ilvl w:val="0"/>
          <w:numId w:val="10"/>
        </w:numPr>
        <w:bidi/>
        <w:spacing w:line="240" w:lineRule="auto"/>
        <w:rPr>
          <w:sz w:val="24"/>
          <w:szCs w:val="24"/>
          <w:lang w:bidi="ar-IQ"/>
        </w:rPr>
      </w:pPr>
      <w:r w:rsidRPr="007F10A5">
        <w:rPr>
          <w:rFonts w:hint="cs"/>
          <w:sz w:val="24"/>
          <w:szCs w:val="24"/>
          <w:rtl/>
          <w:lang w:bidi="ar-IQ"/>
        </w:rPr>
        <w:t>الاستنتاجات</w:t>
      </w:r>
    </w:p>
    <w:p w14:paraId="388A77A1" w14:textId="7A3AED8F" w:rsidR="00BD0760" w:rsidRPr="007F10A5" w:rsidRDefault="00BD0760" w:rsidP="007E6EE3">
      <w:pPr>
        <w:pStyle w:val="a3"/>
        <w:numPr>
          <w:ilvl w:val="0"/>
          <w:numId w:val="12"/>
        </w:numPr>
        <w:tabs>
          <w:tab w:val="right" w:pos="713"/>
          <w:tab w:val="right" w:pos="996"/>
        </w:tabs>
        <w:bidi/>
        <w:spacing w:line="240" w:lineRule="auto"/>
        <w:jc w:val="both"/>
        <w:rPr>
          <w:rFonts w:ascii="Simplified Arabic" w:hAnsi="Simplified Arabic" w:cs="Simplified Arabic"/>
          <w:sz w:val="24"/>
          <w:szCs w:val="24"/>
          <w:lang w:bidi="ar-IQ"/>
        </w:rPr>
      </w:pPr>
      <w:bookmarkStart w:id="27" w:name="_Hlk156383606"/>
      <w:r w:rsidRPr="007F10A5">
        <w:rPr>
          <w:rFonts w:ascii="Simplified Arabic" w:hAnsi="Simplified Arabic" w:cs="Simplified Arabic"/>
          <w:sz w:val="24"/>
          <w:szCs w:val="24"/>
          <w:rtl/>
          <w:lang w:bidi="ar-IQ"/>
        </w:rPr>
        <w:t>تستخدم المصارف الخاضعة للدراسة المشتقات الائتمانية لأغراض التحوط والمضاربة وبصورة كبيرة جدا الامر الذي انعكس في مراكز مخاطرتها والتي كانت في معظم فترات الدراسة تميل الى مراكز المضاربة الصافية أكثر من كونها مراكز تحوط وهذا يعني ان المصرفين قد دخلا كطرف ثالث او صناع للسوق لغرض الاستفادة من التقلبات الكبيرة في أسعار هذه الأدوات.</w:t>
      </w:r>
    </w:p>
    <w:bookmarkEnd w:id="27"/>
    <w:p w14:paraId="331C3434" w14:textId="77777777" w:rsidR="00BD0760" w:rsidRPr="007F10A5" w:rsidRDefault="00BD0760" w:rsidP="007E6EE3">
      <w:pPr>
        <w:pStyle w:val="a3"/>
        <w:numPr>
          <w:ilvl w:val="0"/>
          <w:numId w:val="12"/>
        </w:numPr>
        <w:tabs>
          <w:tab w:val="right" w:pos="713"/>
          <w:tab w:val="right" w:pos="996"/>
        </w:tabs>
        <w:bidi/>
        <w:spacing w:line="240" w:lineRule="auto"/>
        <w:jc w:val="both"/>
        <w:rPr>
          <w:rFonts w:ascii="Simplified Arabic" w:hAnsi="Simplified Arabic" w:cs="Simplified Arabic"/>
          <w:sz w:val="24"/>
          <w:szCs w:val="24"/>
          <w:lang w:bidi="ar-IQ"/>
        </w:rPr>
      </w:pPr>
      <w:r w:rsidRPr="007F10A5">
        <w:rPr>
          <w:rFonts w:ascii="Simplified Arabic" w:hAnsi="Simplified Arabic" w:cs="Simplified Arabic"/>
          <w:sz w:val="24"/>
          <w:szCs w:val="24"/>
          <w:rtl/>
        </w:rPr>
        <w:t>يتضح ان مصرف جي بي مورغان كان أكثر قدرة لمواجهة التزاماته المالية واقل عرضة للمخاطر التي قد تواجهه لامتلاكه راس مال كاف للتحوط ضدها على العكس من بنك اوف اميركا الذي يمكن ان يكون عرضه للمخاطر بشكل اكبر وذلك بسبب عدم امتلاكه لراس المال الكافي لمواجهة التزاماته.</w:t>
      </w:r>
    </w:p>
    <w:p w14:paraId="5C0B8B20" w14:textId="77777777" w:rsidR="00BD0760" w:rsidRPr="007F10A5" w:rsidRDefault="00BD0760" w:rsidP="007E6EE3">
      <w:pPr>
        <w:pStyle w:val="a3"/>
        <w:numPr>
          <w:ilvl w:val="0"/>
          <w:numId w:val="12"/>
        </w:numPr>
        <w:tabs>
          <w:tab w:val="right" w:pos="713"/>
          <w:tab w:val="right" w:pos="996"/>
        </w:tabs>
        <w:bidi/>
        <w:spacing w:line="240" w:lineRule="auto"/>
        <w:jc w:val="both"/>
        <w:rPr>
          <w:rFonts w:ascii="Simplified Arabic" w:hAnsi="Simplified Arabic" w:cs="Simplified Arabic"/>
          <w:sz w:val="24"/>
          <w:szCs w:val="24"/>
          <w:lang w:bidi="ar-IQ"/>
        </w:rPr>
      </w:pPr>
      <w:r w:rsidRPr="007F10A5">
        <w:rPr>
          <w:rFonts w:ascii="Simplified Arabic" w:hAnsi="Simplified Arabic" w:cs="Simplified Arabic"/>
          <w:sz w:val="24"/>
          <w:szCs w:val="24"/>
          <w:rtl/>
          <w:lang w:bidi="ar-IQ"/>
        </w:rPr>
        <w:t xml:space="preserve">اتبع بنك اوف أمريكا سياسة ائتمانية اكثر تحفظا مقارنة بمصرف جي بي مورغان الذي كان اكثر مرونة في منح الائتمان مما انعكس ذلك في معظم نسب تحليل المخاطر الائتمانية المصرفية وعلى الرغم من ذلك فان كلا المصرفين سجلا نسب مماثلة في القروض المتعثرة الى اجمالي الموجودات مما يعكس انضباطا كبيرا في إدارة المصرفين في هذا النوع من المخاطر.  </w:t>
      </w:r>
    </w:p>
    <w:p w14:paraId="41E53B78" w14:textId="77777777" w:rsidR="00BD0760" w:rsidRPr="007F10A5" w:rsidRDefault="00BD0760" w:rsidP="007E6EE3">
      <w:pPr>
        <w:pStyle w:val="a3"/>
        <w:numPr>
          <w:ilvl w:val="0"/>
          <w:numId w:val="12"/>
        </w:numPr>
        <w:tabs>
          <w:tab w:val="right" w:pos="713"/>
          <w:tab w:val="right" w:pos="996"/>
        </w:tabs>
        <w:bidi/>
        <w:spacing w:line="240" w:lineRule="auto"/>
        <w:jc w:val="both"/>
        <w:rPr>
          <w:rFonts w:ascii="Simplified Arabic" w:hAnsi="Simplified Arabic" w:cs="Simplified Arabic"/>
          <w:sz w:val="24"/>
          <w:szCs w:val="24"/>
          <w:lang w:bidi="ar-IQ"/>
        </w:rPr>
      </w:pPr>
      <w:r w:rsidRPr="007F10A5">
        <w:rPr>
          <w:rFonts w:ascii="Simplified Arabic" w:hAnsi="Simplified Arabic" w:cs="Simplified Arabic"/>
          <w:sz w:val="24"/>
          <w:szCs w:val="24"/>
          <w:rtl/>
          <w:lang w:bidi="ar-IQ"/>
        </w:rPr>
        <w:lastRenderedPageBreak/>
        <w:t>انعكست ازمة وباء كورونا بصورة سلبية في أداء المصرفين في مجال إدارة الائتمان وشهدت هذه الفترة تزايدا ملحوظا في قيمة القروض المتعثرة نظرا لتوقف الاعمال وافلاس العديد من الشركات واغلاق أبوابها.</w:t>
      </w:r>
    </w:p>
    <w:p w14:paraId="12273334" w14:textId="77777777" w:rsidR="00BD0760" w:rsidRPr="007F10A5" w:rsidRDefault="00BD0760" w:rsidP="007E6EE3">
      <w:pPr>
        <w:pStyle w:val="a3"/>
        <w:numPr>
          <w:ilvl w:val="0"/>
          <w:numId w:val="12"/>
        </w:numPr>
        <w:tabs>
          <w:tab w:val="right" w:pos="713"/>
          <w:tab w:val="right" w:pos="996"/>
        </w:tabs>
        <w:bidi/>
        <w:spacing w:line="240" w:lineRule="auto"/>
        <w:jc w:val="both"/>
        <w:rPr>
          <w:rFonts w:ascii="Simplified Arabic" w:hAnsi="Simplified Arabic" w:cs="Simplified Arabic"/>
          <w:sz w:val="24"/>
          <w:szCs w:val="24"/>
          <w:lang w:bidi="ar-IQ"/>
        </w:rPr>
      </w:pPr>
      <w:r w:rsidRPr="007F10A5">
        <w:rPr>
          <w:rFonts w:ascii="Simplified Arabic" w:hAnsi="Simplified Arabic" w:cs="Simplified Arabic"/>
          <w:sz w:val="24"/>
          <w:szCs w:val="24"/>
          <w:rtl/>
          <w:lang w:bidi="ar-IQ"/>
        </w:rPr>
        <w:t>يظهر تشابه الكثير في اعتماد المصرفين على الودائع في تمويل القروض ظهر التقلب الواضح بالاتجاه العام في المخاطر في المخاطر الائتمانية لكلا المصرفين خلال فترة الدراسة ويبين هذا التقلب عدم وجود سياسة ائتمانية في المصرفين لإدارة الائتمان او تأثيرها الشديد بظروف السوق والأزمات المالية التي تحققت خلال سنوات الدراسة وخاصة (ازمة وباء كورنا)</w:t>
      </w:r>
    </w:p>
    <w:p w14:paraId="04E405BF" w14:textId="77777777" w:rsidR="00BD0760" w:rsidRPr="007F10A5" w:rsidRDefault="00BD0760" w:rsidP="007E6EE3">
      <w:pPr>
        <w:pStyle w:val="a3"/>
        <w:numPr>
          <w:ilvl w:val="0"/>
          <w:numId w:val="12"/>
        </w:numPr>
        <w:tabs>
          <w:tab w:val="right" w:pos="713"/>
          <w:tab w:val="right" w:pos="996"/>
        </w:tabs>
        <w:bidi/>
        <w:spacing w:line="240" w:lineRule="auto"/>
        <w:jc w:val="both"/>
        <w:rPr>
          <w:rFonts w:ascii="Simplified Arabic" w:hAnsi="Simplified Arabic" w:cs="Simplified Arabic"/>
          <w:sz w:val="24"/>
          <w:szCs w:val="24"/>
          <w:lang w:bidi="ar-IQ"/>
        </w:rPr>
      </w:pPr>
      <w:r w:rsidRPr="007F10A5">
        <w:rPr>
          <w:rFonts w:ascii="Simplified Arabic" w:hAnsi="Simplified Arabic" w:cs="Simplified Arabic"/>
          <w:sz w:val="24"/>
          <w:szCs w:val="24"/>
          <w:rtl/>
        </w:rPr>
        <w:t xml:space="preserve"> نتيجة الاستخدام المفرط لعقود المشتقات الائتمانية فان النتيجة النهائية لهذا الاستخدام كمتحوط كانت الخسارة بدلا من الربح مما يدلل على ان الاستخدام لم يكن مدروسا بصورة كافية من قبل المصرفين او مستندا الى نماذج مالية محددة لهذا الاستخدام.</w:t>
      </w:r>
    </w:p>
    <w:p w14:paraId="3ABD182D" w14:textId="77777777" w:rsidR="00BD0760" w:rsidRPr="007F10A5" w:rsidRDefault="00BD0760" w:rsidP="007E6EE3">
      <w:pPr>
        <w:pStyle w:val="a3"/>
        <w:numPr>
          <w:ilvl w:val="0"/>
          <w:numId w:val="12"/>
        </w:numPr>
        <w:tabs>
          <w:tab w:val="right" w:pos="713"/>
          <w:tab w:val="right" w:pos="996"/>
        </w:tabs>
        <w:bidi/>
        <w:spacing w:line="240" w:lineRule="auto"/>
        <w:jc w:val="both"/>
        <w:rPr>
          <w:rFonts w:ascii="Simplified Arabic" w:hAnsi="Simplified Arabic" w:cs="Simplified Arabic"/>
          <w:sz w:val="24"/>
          <w:szCs w:val="24"/>
          <w:lang w:bidi="ar-IQ"/>
        </w:rPr>
      </w:pPr>
      <w:r w:rsidRPr="007F10A5">
        <w:rPr>
          <w:rFonts w:ascii="Simplified Arabic" w:hAnsi="Simplified Arabic" w:cs="Simplified Arabic"/>
          <w:sz w:val="24"/>
          <w:szCs w:val="24"/>
          <w:rtl/>
          <w:lang w:bidi="ar-IQ"/>
        </w:rPr>
        <w:t xml:space="preserve"> تناقص استخدام المصرفيين للمشتقات الائتمانية بصورة واضحة خلال فترة الدراسة وذلك نتيجة للخسائر التي تحققت في مراكزها المفتوحة (شراءا وبيعا) وأدراك المصرفين للمخاطر المرتفعة المرتبطة بهذه الادوات وصدور تحذيرات متكررة من الاجهزة الرقابية بضرورة توخي الحذر من الاستخدام المفرط للمشتقات وما يمكن ان تؤدي الية من خسائر كبيرة ادت وقد تؤدي الى افلاس المؤسسات المالية المختلفة.</w:t>
      </w:r>
    </w:p>
    <w:p w14:paraId="405FDC12" w14:textId="77777777" w:rsidR="00BD0760" w:rsidRPr="007F10A5" w:rsidRDefault="00BD0760" w:rsidP="007E6EE3">
      <w:pPr>
        <w:pStyle w:val="a3"/>
        <w:bidi/>
        <w:spacing w:line="240" w:lineRule="auto"/>
        <w:rPr>
          <w:sz w:val="24"/>
          <w:szCs w:val="24"/>
          <w:lang w:bidi="ar-IQ"/>
        </w:rPr>
      </w:pPr>
    </w:p>
    <w:p w14:paraId="4056DA01" w14:textId="7BE51A65" w:rsidR="00803E4A" w:rsidRPr="007F10A5" w:rsidRDefault="00803E4A" w:rsidP="007E6EE3">
      <w:pPr>
        <w:pStyle w:val="a3"/>
        <w:numPr>
          <w:ilvl w:val="0"/>
          <w:numId w:val="10"/>
        </w:numPr>
        <w:bidi/>
        <w:spacing w:line="240" w:lineRule="auto"/>
        <w:rPr>
          <w:sz w:val="24"/>
          <w:szCs w:val="24"/>
          <w:lang w:bidi="ar-IQ"/>
        </w:rPr>
      </w:pPr>
      <w:r w:rsidRPr="007F10A5">
        <w:rPr>
          <w:rFonts w:hint="cs"/>
          <w:sz w:val="24"/>
          <w:szCs w:val="24"/>
          <w:rtl/>
          <w:lang w:bidi="ar-IQ"/>
        </w:rPr>
        <w:t>التوصيات</w:t>
      </w:r>
    </w:p>
    <w:p w14:paraId="5A2DAB3F" w14:textId="5A5253B6" w:rsidR="00BD0760" w:rsidRPr="007F10A5" w:rsidRDefault="00BD0760" w:rsidP="007E6EE3">
      <w:pPr>
        <w:pStyle w:val="a3"/>
        <w:numPr>
          <w:ilvl w:val="0"/>
          <w:numId w:val="15"/>
        </w:numPr>
        <w:bidi/>
        <w:spacing w:line="240" w:lineRule="auto"/>
        <w:jc w:val="both"/>
        <w:rPr>
          <w:rFonts w:ascii="Simplified Arabic" w:hAnsi="Simplified Arabic" w:cs="Simplified Arabic"/>
          <w:sz w:val="24"/>
          <w:szCs w:val="24"/>
          <w:lang w:bidi="ar-IQ"/>
        </w:rPr>
      </w:pPr>
      <w:r w:rsidRPr="007F10A5">
        <w:rPr>
          <w:rFonts w:ascii="Simplified Arabic" w:hAnsi="Simplified Arabic" w:cs="Simplified Arabic"/>
          <w:sz w:val="24"/>
          <w:szCs w:val="24"/>
          <w:rtl/>
          <w:lang w:bidi="ar-IQ"/>
        </w:rPr>
        <w:t>لا بد للمصارف من العمل على تركيز استخدامها للمشتقات الائتمانية لأغراض التحوط بدلا من المضاربة وتحويل المراكز الصافية لها من صناع للسوق الى متحوطين والإفادة من الغرض الرئيسي للمشتقات الائتمانية لاعتبارها أدوات تحوط وليس للمضاربة</w:t>
      </w:r>
    </w:p>
    <w:p w14:paraId="250F73C5" w14:textId="77777777" w:rsidR="00BD0760" w:rsidRPr="007F10A5" w:rsidRDefault="00BD0760" w:rsidP="007E6EE3">
      <w:pPr>
        <w:pStyle w:val="a3"/>
        <w:numPr>
          <w:ilvl w:val="0"/>
          <w:numId w:val="15"/>
        </w:numPr>
        <w:bidi/>
        <w:spacing w:line="240" w:lineRule="auto"/>
        <w:jc w:val="both"/>
        <w:rPr>
          <w:rFonts w:ascii="Simplified Arabic" w:hAnsi="Simplified Arabic" w:cs="Simplified Arabic"/>
          <w:sz w:val="24"/>
          <w:szCs w:val="24"/>
          <w:lang w:bidi="ar-IQ"/>
        </w:rPr>
      </w:pPr>
      <w:r w:rsidRPr="007F10A5">
        <w:rPr>
          <w:rFonts w:ascii="Simplified Arabic" w:hAnsi="Simplified Arabic" w:cs="Simplified Arabic"/>
          <w:sz w:val="24"/>
          <w:szCs w:val="24"/>
          <w:rtl/>
        </w:rPr>
        <w:t>يتوجب على المصارف بصورة عامة وبنك اوف اميركا تعزيز راس المال بشكل اكبر لمواجهة المخاطر الناتجة عن استخدامها للمشتقات بصورة كبيرة خصوصا في حال الدخول في مراكز مضاربة اكبر من مراكز التحوط.</w:t>
      </w:r>
    </w:p>
    <w:p w14:paraId="7AD6DEA3" w14:textId="77777777" w:rsidR="00BD0760" w:rsidRPr="007F10A5" w:rsidRDefault="00BD0760" w:rsidP="007E6EE3">
      <w:pPr>
        <w:pStyle w:val="a3"/>
        <w:numPr>
          <w:ilvl w:val="0"/>
          <w:numId w:val="15"/>
        </w:numPr>
        <w:bidi/>
        <w:spacing w:line="240" w:lineRule="auto"/>
        <w:jc w:val="both"/>
        <w:rPr>
          <w:rFonts w:ascii="Simplified Arabic" w:hAnsi="Simplified Arabic" w:cs="Simplified Arabic"/>
          <w:sz w:val="24"/>
          <w:szCs w:val="24"/>
          <w:lang w:bidi="ar-IQ"/>
        </w:rPr>
      </w:pPr>
      <w:r w:rsidRPr="007F10A5">
        <w:rPr>
          <w:rFonts w:ascii="Simplified Arabic" w:hAnsi="Simplified Arabic" w:cs="Simplified Arabic"/>
          <w:sz w:val="24"/>
          <w:szCs w:val="24"/>
          <w:rtl/>
          <w:lang w:bidi="ar-IQ"/>
        </w:rPr>
        <w:t>على المصارف اتباع سياسات مدروسة لإدارة المخاطرة الائتمانية لتخفيض القرو</w:t>
      </w:r>
      <w:r w:rsidRPr="007F10A5">
        <w:rPr>
          <w:rFonts w:ascii="Simplified Arabic" w:hAnsi="Simplified Arabic" w:cs="Simplified Arabic" w:hint="cs"/>
          <w:sz w:val="24"/>
          <w:szCs w:val="24"/>
          <w:rtl/>
          <w:lang w:bidi="ar-IQ"/>
        </w:rPr>
        <w:t>ض</w:t>
      </w:r>
      <w:r w:rsidRPr="007F10A5">
        <w:rPr>
          <w:rFonts w:ascii="Simplified Arabic" w:hAnsi="Simplified Arabic" w:cs="Simplified Arabic"/>
          <w:sz w:val="24"/>
          <w:szCs w:val="24"/>
          <w:rtl/>
          <w:lang w:bidi="ar-IQ"/>
        </w:rPr>
        <w:t xml:space="preserve"> المتعثرة الى حدودها الدنيا والاستفادة من مزايا التحوط لتعويض اية خسائر تتحقق بسبب تعثر الأطراف الأخرى.</w:t>
      </w:r>
    </w:p>
    <w:p w14:paraId="518B84FF" w14:textId="77777777" w:rsidR="00BD0760" w:rsidRPr="007F10A5" w:rsidRDefault="00BD0760" w:rsidP="007E6EE3">
      <w:pPr>
        <w:pStyle w:val="a3"/>
        <w:numPr>
          <w:ilvl w:val="0"/>
          <w:numId w:val="15"/>
        </w:numPr>
        <w:bidi/>
        <w:spacing w:line="240" w:lineRule="auto"/>
        <w:jc w:val="both"/>
        <w:rPr>
          <w:rFonts w:ascii="Simplified Arabic" w:hAnsi="Simplified Arabic" w:cs="Simplified Arabic"/>
          <w:sz w:val="24"/>
          <w:szCs w:val="24"/>
          <w:lang w:bidi="ar-IQ"/>
        </w:rPr>
      </w:pPr>
      <w:r w:rsidRPr="007F10A5">
        <w:rPr>
          <w:rFonts w:ascii="Simplified Arabic" w:hAnsi="Simplified Arabic" w:cs="Simplified Arabic"/>
          <w:sz w:val="24"/>
          <w:szCs w:val="24"/>
          <w:rtl/>
          <w:lang w:bidi="ar-IQ"/>
        </w:rPr>
        <w:t>على المصارف وضع خطط تفصيلية لمواجهة الازمات المالية والحد من اثارها السلبية في إدارة مخاطرها المختلفة.</w:t>
      </w:r>
    </w:p>
    <w:p w14:paraId="30539768" w14:textId="70FDBEBE" w:rsidR="00BD0760" w:rsidRPr="007F10A5" w:rsidRDefault="00BD0760" w:rsidP="007E6EE3">
      <w:pPr>
        <w:pStyle w:val="a3"/>
        <w:numPr>
          <w:ilvl w:val="0"/>
          <w:numId w:val="15"/>
        </w:numPr>
        <w:bidi/>
        <w:spacing w:line="240" w:lineRule="auto"/>
        <w:jc w:val="both"/>
        <w:rPr>
          <w:rFonts w:ascii="Simplified Arabic" w:hAnsi="Simplified Arabic" w:cs="Simplified Arabic"/>
          <w:sz w:val="24"/>
          <w:szCs w:val="24"/>
          <w:lang w:bidi="ar-IQ"/>
        </w:rPr>
      </w:pPr>
      <w:r w:rsidRPr="007F10A5">
        <w:rPr>
          <w:rFonts w:ascii="Simplified Arabic" w:hAnsi="Simplified Arabic" w:cs="Simplified Arabic"/>
          <w:sz w:val="24"/>
          <w:szCs w:val="24"/>
          <w:rtl/>
          <w:lang w:bidi="ar-IQ"/>
        </w:rPr>
        <w:t>يتوجب على المصارف تحديد الغرض من استخدام المشتقات الائتمانية والاخذ بنظر الاعتبار المخاطر المرافقة التي قد تنشأ عن الاستخدام المفرط لها وتوخي الدقة في الالتزام بتوصيات الجهات الرقابية لتجنب الوقوع في مشاكل كبيرة قد تؤدي بها الى الإفلاس.</w:t>
      </w:r>
    </w:p>
    <w:p w14:paraId="406FFBA6" w14:textId="7806D582" w:rsidR="00BD0760" w:rsidRPr="007F10A5" w:rsidRDefault="00BD0760" w:rsidP="007E6EE3">
      <w:pPr>
        <w:bidi/>
        <w:spacing w:line="240" w:lineRule="auto"/>
        <w:rPr>
          <w:sz w:val="24"/>
          <w:szCs w:val="24"/>
          <w:lang w:bidi="ar-IQ"/>
        </w:rPr>
      </w:pPr>
    </w:p>
    <w:p w14:paraId="59CF4659" w14:textId="77777777" w:rsidR="00BD0760" w:rsidRPr="007F10A5" w:rsidRDefault="00BD0760" w:rsidP="007E6EE3">
      <w:pPr>
        <w:bidi/>
        <w:spacing w:line="240" w:lineRule="auto"/>
        <w:rPr>
          <w:sz w:val="24"/>
          <w:szCs w:val="24"/>
          <w:rtl/>
          <w:lang w:bidi="ar-IQ"/>
        </w:rPr>
      </w:pPr>
    </w:p>
    <w:p w14:paraId="7237F20C" w14:textId="77777777" w:rsidR="006A0851" w:rsidRPr="00B41252" w:rsidRDefault="006A0851" w:rsidP="006A0851">
      <w:pPr>
        <w:bidi/>
        <w:rPr>
          <w:sz w:val="24"/>
          <w:szCs w:val="24"/>
          <w:rtl/>
          <w:lang w:bidi="ar-IQ"/>
        </w:rPr>
      </w:pPr>
      <w:r w:rsidRPr="00B41252">
        <w:rPr>
          <w:rFonts w:hint="cs"/>
          <w:sz w:val="24"/>
          <w:szCs w:val="24"/>
          <w:rtl/>
          <w:lang w:bidi="ar-IQ"/>
        </w:rPr>
        <w:t>المصادر</w:t>
      </w:r>
    </w:p>
    <w:p w14:paraId="674DB343" w14:textId="77777777" w:rsidR="006A0851" w:rsidRPr="00B41252" w:rsidRDefault="006A0851" w:rsidP="006A0851">
      <w:pPr>
        <w:jc w:val="right"/>
        <w:rPr>
          <w:b/>
          <w:bCs/>
          <w:sz w:val="32"/>
          <w:szCs w:val="32"/>
          <w:rtl/>
          <w:lang w:bidi="ar-IQ"/>
        </w:rPr>
      </w:pPr>
    </w:p>
    <w:p w14:paraId="2AE309C0" w14:textId="77777777" w:rsidR="006A0851" w:rsidRPr="00B41252" w:rsidRDefault="006A0851" w:rsidP="006A0851">
      <w:pPr>
        <w:numPr>
          <w:ilvl w:val="0"/>
          <w:numId w:val="18"/>
        </w:numPr>
        <w:tabs>
          <w:tab w:val="right" w:pos="426"/>
        </w:tabs>
        <w:spacing w:line="360" w:lineRule="auto"/>
        <w:ind w:left="567" w:hanging="283"/>
        <w:contextualSpacing/>
        <w:jc w:val="both"/>
        <w:rPr>
          <w:rFonts w:asciiTheme="majorBidi" w:hAnsiTheme="majorBidi" w:cstheme="majorBidi"/>
          <w:sz w:val="28"/>
          <w:szCs w:val="28"/>
          <w:lang w:bidi="ar-IQ"/>
        </w:rPr>
      </w:pPr>
      <w:r w:rsidRPr="00B41252">
        <w:rPr>
          <w:sz w:val="28"/>
          <w:szCs w:val="28"/>
          <w:lang w:bidi="ar-IQ"/>
        </w:rPr>
        <w:lastRenderedPageBreak/>
        <w:t>Phuong, L. T. N. (2017). The Use of Credit Derivatives and Banks′ Risk Taking Behaviours. Mediterranean Journal of Social Sciences, 8(1), 31-40</w:t>
      </w:r>
      <w:r w:rsidRPr="00B41252">
        <w:rPr>
          <w:sz w:val="32"/>
          <w:szCs w:val="32"/>
          <w:lang w:bidi="ar-IQ"/>
        </w:rPr>
        <w:t>.</w:t>
      </w:r>
      <w:r w:rsidRPr="00B41252">
        <w:rPr>
          <w:rFonts w:cs="Arial"/>
          <w:sz w:val="32"/>
          <w:szCs w:val="32"/>
          <w:rtl/>
          <w:lang w:bidi="ar-IQ"/>
        </w:rPr>
        <w:t>‏</w:t>
      </w:r>
    </w:p>
    <w:p w14:paraId="62F9E09E" w14:textId="77777777" w:rsidR="006A0851" w:rsidRPr="00B41252" w:rsidRDefault="006A0851" w:rsidP="006A0851">
      <w:pPr>
        <w:numPr>
          <w:ilvl w:val="0"/>
          <w:numId w:val="18"/>
        </w:numPr>
        <w:tabs>
          <w:tab w:val="right" w:pos="426"/>
        </w:tabs>
        <w:spacing w:line="360" w:lineRule="auto"/>
        <w:ind w:left="567" w:hanging="283"/>
        <w:contextualSpacing/>
        <w:jc w:val="both"/>
        <w:rPr>
          <w:rFonts w:asciiTheme="majorBidi" w:hAnsiTheme="majorBidi" w:cstheme="majorBidi"/>
          <w:sz w:val="28"/>
          <w:szCs w:val="28"/>
          <w:lang w:bidi="ar-IQ"/>
        </w:rPr>
      </w:pPr>
      <w:r w:rsidRPr="00B41252">
        <w:rPr>
          <w:rFonts w:asciiTheme="majorBidi" w:hAnsiTheme="majorBidi" w:cstheme="majorBidi"/>
          <w:sz w:val="28"/>
          <w:szCs w:val="28"/>
          <w:lang w:bidi="ar-IQ"/>
        </w:rPr>
        <w:t>Hull, J. C., &amp; White, A. (2014). OIS discounting, interest rate derivatives, and the modeling of stochastic interest rate spreads. </w:t>
      </w:r>
      <w:r w:rsidRPr="00B41252">
        <w:rPr>
          <w:rFonts w:asciiTheme="majorBidi" w:hAnsiTheme="majorBidi" w:cstheme="majorBidi"/>
          <w:i/>
          <w:iCs/>
          <w:sz w:val="28"/>
          <w:szCs w:val="28"/>
          <w:lang w:bidi="ar-IQ"/>
        </w:rPr>
        <w:t>Forthcoming in Journal of Investment Management, Rotman School of Management Working Paper</w:t>
      </w:r>
      <w:r w:rsidRPr="00B41252">
        <w:rPr>
          <w:rFonts w:asciiTheme="majorBidi" w:hAnsiTheme="majorBidi" w:cstheme="majorBidi"/>
          <w:sz w:val="28"/>
          <w:szCs w:val="28"/>
          <w:lang w:bidi="ar-IQ"/>
        </w:rPr>
        <w:t>, (2359610).</w:t>
      </w:r>
      <w:r w:rsidRPr="00B41252">
        <w:rPr>
          <w:rFonts w:asciiTheme="majorBidi" w:hAnsiTheme="majorBidi" w:cstheme="majorBidi"/>
          <w:sz w:val="28"/>
          <w:szCs w:val="28"/>
          <w:rtl/>
        </w:rPr>
        <w:t>‏</w:t>
      </w:r>
    </w:p>
    <w:p w14:paraId="272AED62" w14:textId="77777777" w:rsidR="006A0851" w:rsidRPr="00B41252" w:rsidRDefault="006A0851" w:rsidP="006A0851">
      <w:pPr>
        <w:numPr>
          <w:ilvl w:val="0"/>
          <w:numId w:val="18"/>
        </w:numPr>
        <w:tabs>
          <w:tab w:val="right" w:pos="426"/>
        </w:tabs>
        <w:spacing w:line="360" w:lineRule="auto"/>
        <w:ind w:left="567" w:hanging="283"/>
        <w:contextualSpacing/>
        <w:jc w:val="both"/>
        <w:rPr>
          <w:rFonts w:asciiTheme="majorBidi" w:hAnsiTheme="majorBidi" w:cstheme="majorBidi"/>
          <w:sz w:val="28"/>
          <w:szCs w:val="28"/>
          <w:lang w:bidi="ar-IQ"/>
        </w:rPr>
      </w:pPr>
      <w:r w:rsidRPr="00B41252">
        <w:rPr>
          <w:rFonts w:asciiTheme="majorBidi" w:hAnsiTheme="majorBidi" w:cstheme="majorBidi"/>
          <w:sz w:val="28"/>
          <w:szCs w:val="28"/>
          <w:lang w:bidi="ar-IQ"/>
        </w:rPr>
        <w:t>Parashar, P., &amp; Metre, S. G. A Conceptual Framework for Growth of Credit Derivative Markets in India with reference to the Corporate Bond Markets.</w:t>
      </w:r>
      <w:r w:rsidRPr="00B41252">
        <w:rPr>
          <w:rFonts w:asciiTheme="majorBidi" w:hAnsiTheme="majorBidi" w:cstheme="majorBidi"/>
          <w:sz w:val="28"/>
          <w:szCs w:val="28"/>
          <w:rtl/>
          <w:lang w:bidi="ar-IQ"/>
        </w:rPr>
        <w:t>‏</w:t>
      </w:r>
    </w:p>
    <w:p w14:paraId="34E1963A" w14:textId="77777777" w:rsidR="006A0851" w:rsidRPr="00B41252" w:rsidRDefault="006A0851" w:rsidP="006A0851">
      <w:pPr>
        <w:numPr>
          <w:ilvl w:val="0"/>
          <w:numId w:val="18"/>
        </w:numPr>
        <w:tabs>
          <w:tab w:val="right" w:pos="426"/>
        </w:tabs>
        <w:spacing w:line="360" w:lineRule="auto"/>
        <w:ind w:left="567" w:hanging="283"/>
        <w:contextualSpacing/>
        <w:jc w:val="both"/>
        <w:rPr>
          <w:rFonts w:asciiTheme="majorBidi" w:hAnsiTheme="majorBidi" w:cstheme="majorBidi"/>
          <w:sz w:val="28"/>
          <w:szCs w:val="28"/>
          <w:lang w:bidi="ar-IQ"/>
        </w:rPr>
      </w:pPr>
      <w:r w:rsidRPr="00B41252">
        <w:rPr>
          <w:rFonts w:asciiTheme="majorBidi" w:hAnsiTheme="majorBidi" w:cstheme="majorBidi"/>
          <w:sz w:val="28"/>
          <w:szCs w:val="28"/>
          <w:lang w:bidi="ar-IQ"/>
        </w:rPr>
        <w:t>Gorbunova, O. A., Ignatova, O. V., &amp; Tereshina, O. Y. (2018). World market of credit derivatives: problems of development and regulation. </w:t>
      </w:r>
      <w:r w:rsidRPr="00B41252">
        <w:rPr>
          <w:rFonts w:asciiTheme="majorBidi" w:hAnsiTheme="majorBidi" w:cstheme="majorBidi"/>
          <w:i/>
          <w:iCs/>
          <w:sz w:val="28"/>
          <w:szCs w:val="28"/>
          <w:lang w:bidi="ar-IQ"/>
        </w:rPr>
        <w:t>Journal of Reviews on Global Economics</w:t>
      </w:r>
      <w:r w:rsidRPr="00B41252">
        <w:rPr>
          <w:rFonts w:asciiTheme="majorBidi" w:hAnsiTheme="majorBidi" w:cstheme="majorBidi"/>
          <w:sz w:val="28"/>
          <w:szCs w:val="28"/>
          <w:lang w:bidi="ar-IQ"/>
        </w:rPr>
        <w:t>, </w:t>
      </w:r>
      <w:r w:rsidRPr="00B41252">
        <w:rPr>
          <w:rFonts w:asciiTheme="majorBidi" w:hAnsiTheme="majorBidi" w:cstheme="majorBidi"/>
          <w:i/>
          <w:iCs/>
          <w:sz w:val="28"/>
          <w:szCs w:val="28"/>
          <w:lang w:bidi="ar-IQ"/>
        </w:rPr>
        <w:t>7</w:t>
      </w:r>
      <w:r w:rsidRPr="00B41252">
        <w:rPr>
          <w:rFonts w:asciiTheme="majorBidi" w:hAnsiTheme="majorBidi" w:cstheme="majorBidi"/>
          <w:sz w:val="28"/>
          <w:szCs w:val="28"/>
          <w:lang w:bidi="ar-IQ"/>
        </w:rPr>
        <w:t>(Special Issue), 608-617.</w:t>
      </w:r>
      <w:r w:rsidRPr="00B41252">
        <w:rPr>
          <w:rFonts w:asciiTheme="majorBidi" w:hAnsiTheme="majorBidi" w:cstheme="majorBidi"/>
          <w:sz w:val="28"/>
          <w:szCs w:val="28"/>
          <w:rtl/>
        </w:rPr>
        <w:t>‏</w:t>
      </w:r>
    </w:p>
    <w:p w14:paraId="4D4D0FCD" w14:textId="77777777" w:rsidR="006A0851" w:rsidRPr="00B41252" w:rsidRDefault="006A0851" w:rsidP="006A0851">
      <w:pPr>
        <w:numPr>
          <w:ilvl w:val="0"/>
          <w:numId w:val="18"/>
        </w:numPr>
        <w:tabs>
          <w:tab w:val="right" w:pos="426"/>
        </w:tabs>
        <w:spacing w:line="360" w:lineRule="auto"/>
        <w:ind w:left="567" w:hanging="283"/>
        <w:contextualSpacing/>
        <w:jc w:val="both"/>
        <w:rPr>
          <w:rFonts w:asciiTheme="majorBidi" w:hAnsiTheme="majorBidi" w:cstheme="majorBidi"/>
          <w:sz w:val="28"/>
          <w:szCs w:val="28"/>
          <w:lang w:bidi="ar-IQ"/>
        </w:rPr>
      </w:pPr>
      <w:bookmarkStart w:id="28" w:name="_Hlk156732424"/>
      <w:r w:rsidRPr="00B41252">
        <w:rPr>
          <w:rFonts w:asciiTheme="majorBidi" w:hAnsiTheme="majorBidi" w:cstheme="majorBidi"/>
          <w:color w:val="000000" w:themeColor="text1"/>
          <w:sz w:val="28"/>
          <w:szCs w:val="28"/>
          <w:lang w:bidi="ar-IQ"/>
        </w:rPr>
        <w:t>Alnassar, W. I., &amp; Chin, O. (2017)</w:t>
      </w:r>
      <w:bookmarkEnd w:id="28"/>
      <w:r w:rsidRPr="00B41252">
        <w:rPr>
          <w:rFonts w:asciiTheme="majorBidi" w:hAnsiTheme="majorBidi" w:cstheme="majorBidi"/>
          <w:color w:val="000000" w:themeColor="text1"/>
          <w:sz w:val="28"/>
          <w:szCs w:val="28"/>
          <w:lang w:bidi="ar-IQ"/>
        </w:rPr>
        <w:t>. Credit derivatives: Do they matter to avoid credit exposure?(Some evidences from the US market). </w:t>
      </w:r>
      <w:r w:rsidRPr="00B41252">
        <w:rPr>
          <w:rFonts w:asciiTheme="majorBidi" w:hAnsiTheme="majorBidi" w:cstheme="majorBidi"/>
          <w:i/>
          <w:iCs/>
          <w:color w:val="000000" w:themeColor="text1"/>
          <w:sz w:val="28"/>
          <w:szCs w:val="28"/>
          <w:lang w:bidi="ar-IQ"/>
        </w:rPr>
        <w:t>International Journal of Economic Research</w:t>
      </w:r>
      <w:r w:rsidRPr="00B41252">
        <w:rPr>
          <w:rFonts w:asciiTheme="majorBidi" w:hAnsiTheme="majorBidi" w:cstheme="majorBidi"/>
          <w:color w:val="000000" w:themeColor="text1"/>
          <w:sz w:val="28"/>
          <w:szCs w:val="28"/>
          <w:lang w:bidi="ar-IQ"/>
        </w:rPr>
        <w:t>, 321-333.</w:t>
      </w:r>
      <w:r w:rsidRPr="00B41252">
        <w:rPr>
          <w:rFonts w:asciiTheme="majorBidi" w:hAnsiTheme="majorBidi" w:cstheme="majorBidi"/>
          <w:color w:val="000000" w:themeColor="text1"/>
          <w:sz w:val="28"/>
          <w:szCs w:val="28"/>
          <w:rtl/>
        </w:rPr>
        <w:t>‏</w:t>
      </w:r>
    </w:p>
    <w:p w14:paraId="2064186C" w14:textId="77777777" w:rsidR="006A0851" w:rsidRPr="00B41252" w:rsidRDefault="006A0851" w:rsidP="006A0851">
      <w:pPr>
        <w:numPr>
          <w:ilvl w:val="0"/>
          <w:numId w:val="18"/>
        </w:numPr>
        <w:tabs>
          <w:tab w:val="right" w:pos="426"/>
        </w:tabs>
        <w:spacing w:line="360" w:lineRule="auto"/>
        <w:ind w:left="567" w:hanging="283"/>
        <w:contextualSpacing/>
        <w:jc w:val="both"/>
        <w:rPr>
          <w:rFonts w:asciiTheme="majorBidi" w:hAnsiTheme="majorBidi" w:cstheme="majorBidi"/>
          <w:sz w:val="28"/>
          <w:szCs w:val="28"/>
          <w:lang w:bidi="ar-IQ"/>
        </w:rPr>
      </w:pPr>
      <w:r w:rsidRPr="00B41252">
        <w:rPr>
          <w:rFonts w:ascii="Arial" w:hAnsi="Arial" w:cs="Arial"/>
          <w:color w:val="222222"/>
          <w:sz w:val="24"/>
          <w:szCs w:val="24"/>
          <w:shd w:val="clear" w:color="auto" w:fill="FFFFFF"/>
        </w:rPr>
        <w:t>Boyle, P., &amp; McDougall, J. (2018). </w:t>
      </w:r>
      <w:r w:rsidRPr="00B41252">
        <w:rPr>
          <w:rFonts w:ascii="Arial" w:hAnsi="Arial" w:cs="Arial"/>
          <w:i/>
          <w:iCs/>
          <w:color w:val="222222"/>
          <w:sz w:val="24"/>
          <w:szCs w:val="24"/>
          <w:shd w:val="clear" w:color="auto" w:fill="FFFFFF"/>
        </w:rPr>
        <w:t>Trading and pricing financial derivatives: A guide to futures, options, and swaps</w:t>
      </w:r>
      <w:r w:rsidRPr="00B41252">
        <w:rPr>
          <w:rFonts w:ascii="Arial" w:hAnsi="Arial" w:cs="Arial"/>
          <w:color w:val="222222"/>
          <w:sz w:val="24"/>
          <w:szCs w:val="24"/>
          <w:shd w:val="clear" w:color="auto" w:fill="FFFFFF"/>
        </w:rPr>
        <w:t>. Walter de Gruyter GmbH &amp; Co KG.</w:t>
      </w:r>
    </w:p>
    <w:p w14:paraId="3B099EC2" w14:textId="77777777" w:rsidR="006A0851" w:rsidRPr="00B41252" w:rsidRDefault="006A0851" w:rsidP="006A0851">
      <w:pPr>
        <w:numPr>
          <w:ilvl w:val="0"/>
          <w:numId w:val="18"/>
        </w:numPr>
        <w:tabs>
          <w:tab w:val="right" w:pos="709"/>
        </w:tabs>
        <w:spacing w:line="360" w:lineRule="auto"/>
        <w:contextualSpacing/>
        <w:jc w:val="both"/>
        <w:rPr>
          <w:rFonts w:asciiTheme="majorBidi" w:hAnsiTheme="majorBidi" w:cstheme="majorBidi"/>
          <w:sz w:val="28"/>
          <w:szCs w:val="28"/>
          <w:rtl/>
          <w:lang w:bidi="ar-IQ"/>
        </w:rPr>
      </w:pPr>
      <w:r w:rsidRPr="00B41252">
        <w:rPr>
          <w:rFonts w:asciiTheme="majorBidi" w:hAnsiTheme="majorBidi" w:cstheme="majorBidi"/>
          <w:color w:val="222222"/>
          <w:sz w:val="28"/>
          <w:szCs w:val="28"/>
          <w:shd w:val="clear" w:color="auto" w:fill="FFFFFF"/>
        </w:rPr>
        <w:t>Koulafetis, P. (2017). </w:t>
      </w:r>
      <w:r w:rsidRPr="00B41252">
        <w:rPr>
          <w:rFonts w:asciiTheme="majorBidi" w:hAnsiTheme="majorBidi" w:cstheme="majorBidi"/>
          <w:i/>
          <w:iCs/>
          <w:color w:val="222222"/>
          <w:sz w:val="28"/>
          <w:szCs w:val="28"/>
          <w:shd w:val="clear" w:color="auto" w:fill="FFFFFF"/>
        </w:rPr>
        <w:t>Modern credit risk management: Theory and practice</w:t>
      </w:r>
      <w:r w:rsidRPr="00B41252">
        <w:rPr>
          <w:rFonts w:asciiTheme="majorBidi" w:hAnsiTheme="majorBidi" w:cstheme="majorBidi"/>
          <w:color w:val="222222"/>
          <w:sz w:val="28"/>
          <w:szCs w:val="28"/>
          <w:shd w:val="clear" w:color="auto" w:fill="FFFFFF"/>
        </w:rPr>
        <w:t>. Palgrave Macmillan.</w:t>
      </w:r>
      <w:r w:rsidRPr="00B41252">
        <w:rPr>
          <w:rFonts w:asciiTheme="majorBidi" w:hAnsiTheme="majorBidi" w:cstheme="majorBidi"/>
          <w:color w:val="222222"/>
          <w:sz w:val="28"/>
          <w:szCs w:val="28"/>
          <w:shd w:val="clear" w:color="auto" w:fill="FFFFFF"/>
          <w:rtl/>
        </w:rPr>
        <w:t>‏</w:t>
      </w:r>
    </w:p>
    <w:p w14:paraId="7B1C42CD" w14:textId="77777777" w:rsidR="006A0851" w:rsidRPr="00B41252" w:rsidRDefault="006A0851" w:rsidP="006A0851">
      <w:pPr>
        <w:numPr>
          <w:ilvl w:val="0"/>
          <w:numId w:val="18"/>
        </w:numPr>
        <w:tabs>
          <w:tab w:val="right" w:pos="426"/>
        </w:tabs>
        <w:spacing w:line="360" w:lineRule="auto"/>
        <w:ind w:left="567" w:hanging="283"/>
        <w:contextualSpacing/>
        <w:jc w:val="both"/>
        <w:rPr>
          <w:rFonts w:asciiTheme="majorBidi" w:hAnsiTheme="majorBidi" w:cstheme="majorBidi"/>
          <w:sz w:val="28"/>
          <w:szCs w:val="28"/>
          <w:lang w:bidi="ar-IQ"/>
        </w:rPr>
      </w:pPr>
      <w:r w:rsidRPr="00B41252">
        <w:rPr>
          <w:rFonts w:asciiTheme="majorBidi" w:hAnsiTheme="majorBidi" w:cstheme="majorBidi"/>
          <w:color w:val="000000" w:themeColor="text1"/>
          <w:sz w:val="28"/>
          <w:szCs w:val="28"/>
          <w:lang w:bidi="ar-IQ"/>
        </w:rPr>
        <w:t>Alnassar, W. I., &amp; Chin, O. (2017). Credit derivatives: Do they matter to avoid credit exposure?(Some evidences from the US market). </w:t>
      </w:r>
      <w:r w:rsidRPr="00B41252">
        <w:rPr>
          <w:rFonts w:asciiTheme="majorBidi" w:hAnsiTheme="majorBidi" w:cstheme="majorBidi"/>
          <w:i/>
          <w:iCs/>
          <w:color w:val="000000" w:themeColor="text1"/>
          <w:sz w:val="28"/>
          <w:szCs w:val="28"/>
          <w:lang w:bidi="ar-IQ"/>
        </w:rPr>
        <w:t>International Journal of Economic Research</w:t>
      </w:r>
      <w:r w:rsidRPr="00B41252">
        <w:rPr>
          <w:rFonts w:asciiTheme="majorBidi" w:hAnsiTheme="majorBidi" w:cstheme="majorBidi"/>
          <w:color w:val="000000" w:themeColor="text1"/>
          <w:sz w:val="28"/>
          <w:szCs w:val="28"/>
          <w:lang w:bidi="ar-IQ"/>
        </w:rPr>
        <w:t>, 321-333.</w:t>
      </w:r>
      <w:r w:rsidRPr="00B41252">
        <w:rPr>
          <w:rFonts w:asciiTheme="majorBidi" w:hAnsiTheme="majorBidi" w:cstheme="majorBidi"/>
          <w:color w:val="000000" w:themeColor="text1"/>
          <w:sz w:val="28"/>
          <w:szCs w:val="28"/>
          <w:rtl/>
        </w:rPr>
        <w:t>‏</w:t>
      </w:r>
    </w:p>
    <w:p w14:paraId="063BB9DF"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bookmarkStart w:id="29" w:name="_Hlk148563738"/>
      <w:r w:rsidRPr="00B41252">
        <w:rPr>
          <w:rFonts w:asciiTheme="majorBidi" w:hAnsiTheme="majorBidi" w:cstheme="majorBidi"/>
          <w:color w:val="222222"/>
          <w:sz w:val="28"/>
          <w:szCs w:val="28"/>
          <w:shd w:val="clear" w:color="auto" w:fill="FFFFFF"/>
        </w:rPr>
        <w:t xml:space="preserve">Fan, </w:t>
      </w:r>
      <w:bookmarkEnd w:id="29"/>
      <w:r w:rsidRPr="00B41252">
        <w:rPr>
          <w:rFonts w:asciiTheme="majorBidi" w:hAnsiTheme="majorBidi" w:cstheme="majorBidi"/>
          <w:color w:val="222222"/>
          <w:sz w:val="28"/>
          <w:szCs w:val="28"/>
          <w:shd w:val="clear" w:color="auto" w:fill="FFFFFF"/>
        </w:rPr>
        <w:t>X., Guo, X., Chen, Q., Chen, Y., Wang, T., &amp; Zhang, Y. (2022). Data augmentation of credit default swap transactions based on a sequence GAN. </w:t>
      </w:r>
      <w:r w:rsidRPr="00B41252">
        <w:rPr>
          <w:rFonts w:asciiTheme="majorBidi" w:hAnsiTheme="majorBidi" w:cstheme="majorBidi"/>
          <w:i/>
          <w:iCs/>
          <w:color w:val="222222"/>
          <w:sz w:val="28"/>
          <w:szCs w:val="28"/>
          <w:shd w:val="clear" w:color="auto" w:fill="FFFFFF"/>
        </w:rPr>
        <w:t>Information Processing &amp; Management</w:t>
      </w:r>
      <w:r w:rsidRPr="00B41252">
        <w:rPr>
          <w:rFonts w:asciiTheme="majorBidi" w:hAnsiTheme="majorBidi" w:cstheme="majorBidi"/>
          <w:color w:val="222222"/>
          <w:sz w:val="28"/>
          <w:szCs w:val="28"/>
          <w:shd w:val="clear" w:color="auto" w:fill="FFFFFF"/>
        </w:rPr>
        <w:t>, </w:t>
      </w:r>
      <w:r w:rsidRPr="00B41252">
        <w:rPr>
          <w:rFonts w:asciiTheme="majorBidi" w:hAnsiTheme="majorBidi" w:cstheme="majorBidi"/>
          <w:i/>
          <w:iCs/>
          <w:color w:val="222222"/>
          <w:sz w:val="28"/>
          <w:szCs w:val="28"/>
          <w:shd w:val="clear" w:color="auto" w:fill="FFFFFF"/>
        </w:rPr>
        <w:t>59</w:t>
      </w:r>
      <w:r w:rsidRPr="00B41252">
        <w:rPr>
          <w:rFonts w:asciiTheme="majorBidi" w:hAnsiTheme="majorBidi" w:cstheme="majorBidi"/>
          <w:color w:val="222222"/>
          <w:sz w:val="28"/>
          <w:szCs w:val="28"/>
          <w:shd w:val="clear" w:color="auto" w:fill="FFFFFF"/>
        </w:rPr>
        <w:t>(3), 102889.</w:t>
      </w:r>
      <w:r w:rsidRPr="00B41252">
        <w:rPr>
          <w:rFonts w:asciiTheme="majorBidi" w:hAnsiTheme="majorBidi" w:cstheme="majorBidi"/>
          <w:color w:val="222222"/>
          <w:sz w:val="28"/>
          <w:szCs w:val="28"/>
          <w:shd w:val="clear" w:color="auto" w:fill="FFFFFF"/>
          <w:rtl/>
        </w:rPr>
        <w:t>‏</w:t>
      </w:r>
    </w:p>
    <w:p w14:paraId="3C565C2E"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bookmarkStart w:id="30" w:name="_Hlk147872032"/>
      <w:r w:rsidRPr="00B41252">
        <w:rPr>
          <w:rFonts w:asciiTheme="majorBidi" w:hAnsiTheme="majorBidi" w:cstheme="majorBidi"/>
          <w:color w:val="000000" w:themeColor="text1"/>
          <w:sz w:val="28"/>
          <w:szCs w:val="28"/>
          <w:lang w:bidi="ar-IQ"/>
        </w:rPr>
        <w:t>Culp</w:t>
      </w:r>
      <w:bookmarkEnd w:id="30"/>
      <w:r w:rsidRPr="00B41252">
        <w:rPr>
          <w:rFonts w:asciiTheme="majorBidi" w:hAnsiTheme="majorBidi" w:cstheme="majorBidi"/>
          <w:color w:val="000000" w:themeColor="text1"/>
          <w:sz w:val="28"/>
          <w:szCs w:val="28"/>
          <w:lang w:bidi="ar-IQ"/>
        </w:rPr>
        <w:t>, C. L., Van der Merwe, A., Stärkle, B. J., &amp; van der Merwe, A. (2018). Credit Default Swaps. Abgerufen von https://link. springer. com/book/10.1007/978-3-319-93076-3.</w:t>
      </w:r>
      <w:r w:rsidRPr="00B41252">
        <w:rPr>
          <w:rFonts w:asciiTheme="majorBidi" w:hAnsiTheme="majorBidi" w:cstheme="majorBidi"/>
          <w:color w:val="000000" w:themeColor="text1"/>
          <w:sz w:val="28"/>
          <w:szCs w:val="28"/>
          <w:rtl/>
          <w:lang w:bidi="ar-IQ"/>
        </w:rPr>
        <w:t>‏</w:t>
      </w:r>
    </w:p>
    <w:p w14:paraId="581B2514"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bookmarkStart w:id="31" w:name="_Hlk155352699"/>
      <w:r w:rsidRPr="00B41252">
        <w:rPr>
          <w:rFonts w:asciiTheme="majorBidi" w:hAnsiTheme="majorBidi" w:cstheme="majorBidi"/>
          <w:color w:val="000000" w:themeColor="text1"/>
          <w:sz w:val="28"/>
          <w:szCs w:val="28"/>
          <w:lang w:bidi="ar-IQ"/>
        </w:rPr>
        <w:lastRenderedPageBreak/>
        <w:t>Bomfim, A. N. (2023). 19. Credit default swaps1. Research Handbook of Financial Markets, 429.</w:t>
      </w:r>
      <w:r w:rsidRPr="00B41252">
        <w:rPr>
          <w:rFonts w:asciiTheme="majorBidi" w:hAnsiTheme="majorBidi" w:cstheme="majorBidi"/>
          <w:color w:val="000000" w:themeColor="text1"/>
          <w:sz w:val="28"/>
          <w:szCs w:val="28"/>
          <w:rtl/>
          <w:lang w:bidi="ar-IQ"/>
        </w:rPr>
        <w:t>‏</w:t>
      </w:r>
    </w:p>
    <w:p w14:paraId="246A5E56" w14:textId="77777777" w:rsidR="006A0851" w:rsidRPr="00B41252" w:rsidRDefault="006A0851" w:rsidP="006A0851">
      <w:pPr>
        <w:numPr>
          <w:ilvl w:val="0"/>
          <w:numId w:val="18"/>
        </w:numPr>
        <w:tabs>
          <w:tab w:val="right" w:pos="709"/>
        </w:tabs>
        <w:spacing w:line="360" w:lineRule="auto"/>
        <w:contextualSpacing/>
        <w:jc w:val="both"/>
        <w:rPr>
          <w:rFonts w:asciiTheme="majorBidi" w:hAnsiTheme="majorBidi" w:cstheme="majorBidi"/>
          <w:sz w:val="28"/>
          <w:szCs w:val="28"/>
          <w:lang w:bidi="ar-IQ"/>
        </w:rPr>
      </w:pPr>
      <w:bookmarkStart w:id="32" w:name="_Hlk155352823"/>
      <w:bookmarkEnd w:id="31"/>
      <w:r w:rsidRPr="00B41252">
        <w:rPr>
          <w:rFonts w:asciiTheme="majorBidi" w:hAnsiTheme="majorBidi" w:cstheme="majorBidi"/>
          <w:sz w:val="28"/>
          <w:szCs w:val="28"/>
          <w:lang w:bidi="ar-IQ"/>
        </w:rPr>
        <w:t>Mantovani, C. P. G. M., &amp; Sannino, J. HEDGING WITH CREDIT DERIVATIVES.</w:t>
      </w:r>
      <w:r w:rsidRPr="00B41252">
        <w:rPr>
          <w:rFonts w:asciiTheme="majorBidi" w:hAnsiTheme="majorBidi" w:cstheme="majorBidi"/>
          <w:sz w:val="28"/>
          <w:szCs w:val="28"/>
          <w:rtl/>
          <w:lang w:bidi="ar-IQ"/>
        </w:rPr>
        <w:t>‏</w:t>
      </w:r>
      <w:r w:rsidRPr="00B41252">
        <w:rPr>
          <w:rFonts w:asciiTheme="majorBidi" w:hAnsiTheme="majorBidi" w:cstheme="majorBidi"/>
          <w:sz w:val="28"/>
          <w:szCs w:val="28"/>
          <w:lang w:bidi="ar-IQ"/>
        </w:rPr>
        <w:t>.</w:t>
      </w:r>
    </w:p>
    <w:p w14:paraId="1FB1DC91" w14:textId="77777777" w:rsidR="006A0851" w:rsidRPr="00B41252" w:rsidRDefault="006A0851" w:rsidP="006A0851">
      <w:pPr>
        <w:numPr>
          <w:ilvl w:val="0"/>
          <w:numId w:val="18"/>
        </w:numPr>
        <w:tabs>
          <w:tab w:val="right" w:pos="709"/>
        </w:tabs>
        <w:spacing w:line="360" w:lineRule="auto"/>
        <w:contextualSpacing/>
        <w:jc w:val="both"/>
        <w:rPr>
          <w:rFonts w:asciiTheme="majorBidi" w:hAnsiTheme="majorBidi" w:cstheme="majorBidi"/>
          <w:sz w:val="28"/>
          <w:szCs w:val="28"/>
          <w:lang w:bidi="ar-IQ"/>
        </w:rPr>
      </w:pPr>
      <w:bookmarkStart w:id="33" w:name="_Hlk148482859"/>
      <w:bookmarkStart w:id="34" w:name="_Hlk155352866"/>
      <w:bookmarkEnd w:id="32"/>
      <w:r w:rsidRPr="00B41252">
        <w:rPr>
          <w:rFonts w:asciiTheme="majorBidi" w:hAnsiTheme="majorBidi" w:cstheme="majorBidi"/>
          <w:color w:val="222222"/>
          <w:sz w:val="28"/>
          <w:szCs w:val="28"/>
          <w:shd w:val="clear" w:color="auto" w:fill="FFFFFF"/>
        </w:rPr>
        <w:t>Jarrow, R. (2019</w:t>
      </w:r>
      <w:bookmarkEnd w:id="33"/>
      <w:r w:rsidRPr="00B41252">
        <w:rPr>
          <w:rFonts w:asciiTheme="majorBidi" w:hAnsiTheme="majorBidi" w:cstheme="majorBidi"/>
          <w:color w:val="222222"/>
          <w:sz w:val="28"/>
          <w:szCs w:val="28"/>
          <w:shd w:val="clear" w:color="auto" w:fill="FFFFFF"/>
        </w:rPr>
        <w:t>). </w:t>
      </w:r>
      <w:r w:rsidRPr="00B41252">
        <w:rPr>
          <w:rFonts w:asciiTheme="majorBidi" w:hAnsiTheme="majorBidi" w:cstheme="majorBidi"/>
          <w:i/>
          <w:iCs/>
          <w:color w:val="222222"/>
          <w:sz w:val="28"/>
          <w:szCs w:val="28"/>
          <w:shd w:val="clear" w:color="auto" w:fill="FFFFFF"/>
        </w:rPr>
        <w:t>Modeling fixed income securities and interest rate options</w:t>
      </w:r>
      <w:r w:rsidRPr="00B41252">
        <w:rPr>
          <w:rFonts w:asciiTheme="majorBidi" w:hAnsiTheme="majorBidi" w:cstheme="majorBidi"/>
          <w:color w:val="222222"/>
          <w:sz w:val="28"/>
          <w:szCs w:val="28"/>
          <w:shd w:val="clear" w:color="auto" w:fill="FFFFFF"/>
        </w:rPr>
        <w:t>. Chapman and Hall/CRC.</w:t>
      </w:r>
      <w:r w:rsidRPr="00B41252">
        <w:rPr>
          <w:rFonts w:asciiTheme="majorBidi" w:hAnsiTheme="majorBidi" w:cstheme="majorBidi"/>
          <w:color w:val="222222"/>
          <w:sz w:val="28"/>
          <w:szCs w:val="28"/>
          <w:shd w:val="clear" w:color="auto" w:fill="FFFFFF"/>
          <w:rtl/>
        </w:rPr>
        <w:t>‏</w:t>
      </w:r>
      <w:bookmarkEnd w:id="34"/>
      <w:r w:rsidRPr="00B41252">
        <w:rPr>
          <w:rFonts w:asciiTheme="majorBidi" w:hAnsiTheme="majorBidi" w:cstheme="majorBidi"/>
          <w:color w:val="000000" w:themeColor="text1"/>
          <w:sz w:val="28"/>
          <w:szCs w:val="28"/>
          <w:lang w:bidi="ar-IQ"/>
        </w:rPr>
        <w:t>default swap market: what a difference a decade makes. </w:t>
      </w:r>
      <w:r w:rsidRPr="00B41252">
        <w:rPr>
          <w:rFonts w:asciiTheme="majorBidi" w:hAnsiTheme="majorBidi" w:cstheme="majorBidi"/>
          <w:i/>
          <w:iCs/>
          <w:color w:val="000000" w:themeColor="text1"/>
          <w:sz w:val="28"/>
          <w:szCs w:val="28"/>
          <w:lang w:bidi="ar-IQ"/>
        </w:rPr>
        <w:t>BIS quarterly review, June.</w:t>
      </w:r>
    </w:p>
    <w:p w14:paraId="0567598E" w14:textId="77777777" w:rsidR="006A0851" w:rsidRPr="00B41252" w:rsidRDefault="006A0851" w:rsidP="006A0851">
      <w:pPr>
        <w:numPr>
          <w:ilvl w:val="0"/>
          <w:numId w:val="18"/>
        </w:numPr>
        <w:spacing w:line="360" w:lineRule="auto"/>
        <w:contextualSpacing/>
        <w:rPr>
          <w:rFonts w:asciiTheme="majorBidi" w:hAnsiTheme="majorBidi" w:cstheme="majorBidi"/>
          <w:sz w:val="28"/>
          <w:szCs w:val="28"/>
          <w:lang w:bidi="ar-IQ"/>
        </w:rPr>
      </w:pPr>
      <w:r w:rsidRPr="00B41252">
        <w:rPr>
          <w:rFonts w:asciiTheme="majorBidi" w:hAnsiTheme="majorBidi" w:cstheme="majorBidi"/>
          <w:color w:val="222222"/>
          <w:sz w:val="28"/>
          <w:szCs w:val="28"/>
          <w:shd w:val="clear" w:color="auto" w:fill="FFFFFF"/>
        </w:rPr>
        <w:t>Ofori, E. (2017). Pricing tranches of Collateralize Debt Obligation (CDO) using the one factor Gaussian Copula model, structural model and conditional survival model.</w:t>
      </w:r>
      <w:r w:rsidRPr="00B41252">
        <w:rPr>
          <w:rFonts w:asciiTheme="majorBidi" w:hAnsiTheme="majorBidi" w:cstheme="majorBidi"/>
          <w:color w:val="222222"/>
          <w:sz w:val="28"/>
          <w:szCs w:val="28"/>
          <w:shd w:val="clear" w:color="auto" w:fill="FFFFFF"/>
          <w:rtl/>
        </w:rPr>
        <w:t>‏</w:t>
      </w:r>
    </w:p>
    <w:p w14:paraId="68E35CDF"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Sambalaibat, B. (2021). Credit default swaps as sovereign debt collateral. In </w:t>
      </w:r>
      <w:r w:rsidRPr="00B41252">
        <w:rPr>
          <w:rFonts w:asciiTheme="majorBidi" w:hAnsiTheme="majorBidi" w:cstheme="majorBidi"/>
          <w:i/>
          <w:iCs/>
          <w:color w:val="222222"/>
          <w:sz w:val="28"/>
          <w:szCs w:val="28"/>
          <w:shd w:val="clear" w:color="auto" w:fill="FFFFFF"/>
        </w:rPr>
        <w:t>Credit Default Swaps as Sovereign Debt Collateral: Sambalaibat, Batchimeg</w:t>
      </w:r>
      <w:r w:rsidRPr="00B41252">
        <w:rPr>
          <w:rFonts w:asciiTheme="majorBidi" w:hAnsiTheme="majorBidi" w:cstheme="majorBidi"/>
          <w:color w:val="222222"/>
          <w:sz w:val="28"/>
          <w:szCs w:val="28"/>
          <w:shd w:val="clear" w:color="auto" w:fill="FFFFFF"/>
        </w:rPr>
        <w:t>. [Sl]: SSRN.</w:t>
      </w:r>
      <w:r w:rsidRPr="00B41252">
        <w:rPr>
          <w:rFonts w:asciiTheme="majorBidi" w:hAnsiTheme="majorBidi" w:cstheme="majorBidi"/>
          <w:color w:val="222222"/>
          <w:sz w:val="28"/>
          <w:szCs w:val="28"/>
          <w:shd w:val="clear" w:color="auto" w:fill="FFFFFF"/>
          <w:rtl/>
        </w:rPr>
        <w:t>‏</w:t>
      </w:r>
      <w:bookmarkStart w:id="35" w:name="_Hlk148709122"/>
    </w:p>
    <w:p w14:paraId="756ED15E"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Paskaleva, M. G. (2017)</w:t>
      </w:r>
      <w:bookmarkEnd w:id="35"/>
      <w:r w:rsidRPr="00B41252">
        <w:rPr>
          <w:rFonts w:asciiTheme="majorBidi" w:hAnsiTheme="majorBidi" w:cstheme="majorBidi"/>
          <w:color w:val="222222"/>
          <w:sz w:val="28"/>
          <w:szCs w:val="28"/>
          <w:shd w:val="clear" w:color="auto" w:fill="FFFFFF"/>
        </w:rPr>
        <w:t>. Credit default swaps–characteristics and interrelations with european capital markets.</w:t>
      </w:r>
      <w:r w:rsidRPr="00B41252">
        <w:rPr>
          <w:rFonts w:asciiTheme="majorBidi" w:hAnsiTheme="majorBidi" w:cstheme="majorBidi"/>
          <w:color w:val="222222"/>
          <w:sz w:val="28"/>
          <w:szCs w:val="28"/>
          <w:shd w:val="clear" w:color="auto" w:fill="FFFFFF"/>
          <w:rtl/>
        </w:rPr>
        <w:t>‏</w:t>
      </w:r>
      <w:bookmarkStart w:id="36" w:name="_Hlk148692295"/>
    </w:p>
    <w:p w14:paraId="3762F4BE"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sz w:val="28"/>
          <w:szCs w:val="28"/>
          <w:lang w:bidi="ar-IQ"/>
        </w:rPr>
        <w:t xml:space="preserve">Danis, A., &amp; Gamba, A. (2018). </w:t>
      </w:r>
      <w:bookmarkEnd w:id="36"/>
      <w:r w:rsidRPr="00B41252">
        <w:rPr>
          <w:rFonts w:asciiTheme="majorBidi" w:hAnsiTheme="majorBidi" w:cstheme="majorBidi"/>
          <w:sz w:val="28"/>
          <w:szCs w:val="28"/>
          <w:lang w:bidi="ar-IQ"/>
        </w:rPr>
        <w:t>The real effects of credit default swaps. Journal of Financial Economics, 127(1), 51-76.</w:t>
      </w:r>
      <w:r w:rsidRPr="00B41252">
        <w:rPr>
          <w:rFonts w:asciiTheme="majorBidi" w:hAnsiTheme="majorBidi" w:cstheme="majorBidi"/>
          <w:sz w:val="28"/>
          <w:szCs w:val="28"/>
          <w:rtl/>
          <w:lang w:bidi="ar-IQ"/>
        </w:rPr>
        <w:t>‏</w:t>
      </w:r>
      <w:bookmarkStart w:id="37" w:name="_Hlk148692584"/>
    </w:p>
    <w:p w14:paraId="6A53DE95"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Narayanan, R., &amp; Uzmanoglu, C. (2018)</w:t>
      </w:r>
      <w:bookmarkEnd w:id="37"/>
      <w:r w:rsidRPr="00B41252">
        <w:rPr>
          <w:rFonts w:asciiTheme="majorBidi" w:hAnsiTheme="majorBidi" w:cstheme="majorBidi"/>
          <w:color w:val="222222"/>
          <w:sz w:val="28"/>
          <w:szCs w:val="28"/>
          <w:shd w:val="clear" w:color="auto" w:fill="FFFFFF"/>
        </w:rPr>
        <w:t>. Credit default swaps and firm value. </w:t>
      </w:r>
      <w:r w:rsidRPr="00B41252">
        <w:rPr>
          <w:rFonts w:asciiTheme="majorBidi" w:hAnsiTheme="majorBidi" w:cstheme="majorBidi"/>
          <w:i/>
          <w:iCs/>
          <w:color w:val="222222"/>
          <w:sz w:val="28"/>
          <w:szCs w:val="28"/>
          <w:shd w:val="clear" w:color="auto" w:fill="FFFFFF"/>
        </w:rPr>
        <w:t>Journal of Financial and Quantitative Analysis</w:t>
      </w:r>
      <w:r w:rsidRPr="00B41252">
        <w:rPr>
          <w:rFonts w:asciiTheme="majorBidi" w:hAnsiTheme="majorBidi" w:cstheme="majorBidi"/>
          <w:color w:val="222222"/>
          <w:sz w:val="28"/>
          <w:szCs w:val="28"/>
          <w:shd w:val="clear" w:color="auto" w:fill="FFFFFF"/>
        </w:rPr>
        <w:t>, </w:t>
      </w:r>
      <w:r w:rsidRPr="00B41252">
        <w:rPr>
          <w:rFonts w:asciiTheme="majorBidi" w:hAnsiTheme="majorBidi" w:cstheme="majorBidi"/>
          <w:i/>
          <w:iCs/>
          <w:color w:val="222222"/>
          <w:sz w:val="28"/>
          <w:szCs w:val="28"/>
          <w:shd w:val="clear" w:color="auto" w:fill="FFFFFF"/>
        </w:rPr>
        <w:t>53</w:t>
      </w:r>
      <w:r w:rsidRPr="00B41252">
        <w:rPr>
          <w:rFonts w:asciiTheme="majorBidi" w:hAnsiTheme="majorBidi" w:cstheme="majorBidi"/>
          <w:color w:val="222222"/>
          <w:sz w:val="28"/>
          <w:szCs w:val="28"/>
          <w:shd w:val="clear" w:color="auto" w:fill="FFFFFF"/>
        </w:rPr>
        <w:t>(3), 1227-1259.</w:t>
      </w:r>
      <w:r w:rsidRPr="00B41252">
        <w:rPr>
          <w:rFonts w:asciiTheme="majorBidi" w:hAnsiTheme="majorBidi" w:cstheme="majorBidi"/>
          <w:color w:val="222222"/>
          <w:sz w:val="28"/>
          <w:szCs w:val="28"/>
          <w:shd w:val="clear" w:color="auto" w:fill="FFFFFF"/>
          <w:rtl/>
        </w:rPr>
        <w:t>‏</w:t>
      </w:r>
    </w:p>
    <w:p w14:paraId="2E8EF7DC"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lang w:val="fr-FR"/>
        </w:rPr>
        <w:t xml:space="preserve">Zolkifli, N. A., Uda, M. A. H., &amp; Binti Janor, H. (2018). </w:t>
      </w:r>
      <w:r w:rsidRPr="00B41252">
        <w:rPr>
          <w:rFonts w:asciiTheme="majorBidi" w:hAnsiTheme="majorBidi" w:cstheme="majorBidi"/>
          <w:color w:val="222222"/>
          <w:sz w:val="28"/>
          <w:szCs w:val="28"/>
          <w:shd w:val="clear" w:color="auto" w:fill="FFFFFF"/>
        </w:rPr>
        <w:t>Determinants of credit risk in Islamic and conventional Bank: Evidence from Malaysia. </w:t>
      </w:r>
      <w:r w:rsidRPr="00B41252">
        <w:rPr>
          <w:rFonts w:asciiTheme="majorBidi" w:hAnsiTheme="majorBidi" w:cstheme="majorBidi"/>
          <w:i/>
          <w:iCs/>
          <w:color w:val="222222"/>
          <w:sz w:val="28"/>
          <w:szCs w:val="28"/>
          <w:shd w:val="clear" w:color="auto" w:fill="FFFFFF"/>
        </w:rPr>
        <w:t>International Journal of Academic Research in Business and Social Sciences</w:t>
      </w:r>
      <w:r w:rsidRPr="00B41252">
        <w:rPr>
          <w:rFonts w:asciiTheme="majorBidi" w:hAnsiTheme="majorBidi" w:cstheme="majorBidi"/>
          <w:color w:val="222222"/>
          <w:sz w:val="28"/>
          <w:szCs w:val="28"/>
          <w:shd w:val="clear" w:color="auto" w:fill="FFFFFF"/>
        </w:rPr>
        <w:t>, </w:t>
      </w:r>
      <w:r w:rsidRPr="00B41252">
        <w:rPr>
          <w:rFonts w:asciiTheme="majorBidi" w:hAnsiTheme="majorBidi" w:cstheme="majorBidi"/>
          <w:i/>
          <w:iCs/>
          <w:color w:val="222222"/>
          <w:sz w:val="28"/>
          <w:szCs w:val="28"/>
          <w:shd w:val="clear" w:color="auto" w:fill="FFFFFF"/>
        </w:rPr>
        <w:t>8</w:t>
      </w:r>
      <w:r w:rsidRPr="00B41252">
        <w:rPr>
          <w:rFonts w:asciiTheme="majorBidi" w:hAnsiTheme="majorBidi" w:cstheme="majorBidi"/>
          <w:color w:val="222222"/>
          <w:sz w:val="28"/>
          <w:szCs w:val="28"/>
          <w:shd w:val="clear" w:color="auto" w:fill="FFFFFF"/>
        </w:rPr>
        <w:t>(6), 1054-1068.</w:t>
      </w:r>
      <w:r w:rsidRPr="00B41252">
        <w:rPr>
          <w:rFonts w:asciiTheme="majorBidi" w:hAnsiTheme="majorBidi" w:cstheme="majorBidi"/>
          <w:color w:val="222222"/>
          <w:sz w:val="28"/>
          <w:szCs w:val="28"/>
          <w:shd w:val="clear" w:color="auto" w:fill="FFFFFF"/>
          <w:rtl/>
        </w:rPr>
        <w:t>‏</w:t>
      </w:r>
    </w:p>
    <w:p w14:paraId="3DC784D2"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Konovalova, N., Kristovska, I., &amp; Kudinska, M. (2016). Credit risk management in commercial banks. </w:t>
      </w:r>
      <w:r w:rsidRPr="00B41252">
        <w:rPr>
          <w:rFonts w:asciiTheme="majorBidi" w:hAnsiTheme="majorBidi" w:cstheme="majorBidi"/>
          <w:i/>
          <w:iCs/>
          <w:color w:val="222222"/>
          <w:sz w:val="28"/>
          <w:szCs w:val="28"/>
          <w:shd w:val="clear" w:color="auto" w:fill="FFFFFF"/>
        </w:rPr>
        <w:t>Polish Journal of Management Studies</w:t>
      </w:r>
      <w:r w:rsidRPr="00B41252">
        <w:rPr>
          <w:rFonts w:asciiTheme="majorBidi" w:hAnsiTheme="majorBidi" w:cstheme="majorBidi"/>
          <w:color w:val="222222"/>
          <w:sz w:val="28"/>
          <w:szCs w:val="28"/>
          <w:shd w:val="clear" w:color="auto" w:fill="FFFFFF"/>
        </w:rPr>
        <w:t>, </w:t>
      </w:r>
      <w:r w:rsidRPr="00B41252">
        <w:rPr>
          <w:rFonts w:asciiTheme="majorBidi" w:hAnsiTheme="majorBidi" w:cstheme="majorBidi"/>
          <w:i/>
          <w:iCs/>
          <w:color w:val="222222"/>
          <w:sz w:val="28"/>
          <w:szCs w:val="28"/>
          <w:shd w:val="clear" w:color="auto" w:fill="FFFFFF"/>
        </w:rPr>
        <w:t>13</w:t>
      </w:r>
      <w:r w:rsidRPr="00B41252">
        <w:rPr>
          <w:rFonts w:asciiTheme="majorBidi" w:hAnsiTheme="majorBidi" w:cstheme="majorBidi"/>
          <w:color w:val="222222"/>
          <w:sz w:val="28"/>
          <w:szCs w:val="28"/>
          <w:shd w:val="clear" w:color="auto" w:fill="FFFFFF"/>
        </w:rPr>
        <w:t>.</w:t>
      </w:r>
      <w:r w:rsidRPr="00B41252">
        <w:rPr>
          <w:rFonts w:asciiTheme="majorBidi" w:hAnsiTheme="majorBidi" w:cstheme="majorBidi"/>
          <w:color w:val="222222"/>
          <w:sz w:val="28"/>
          <w:szCs w:val="28"/>
          <w:shd w:val="clear" w:color="auto" w:fill="FFFFFF"/>
          <w:rtl/>
        </w:rPr>
        <w:t>‏</w:t>
      </w:r>
    </w:p>
    <w:p w14:paraId="2A3F3439"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000000" w:themeColor="text1"/>
          <w:sz w:val="28"/>
          <w:szCs w:val="28"/>
          <w:lang w:bidi="ar-IQ"/>
        </w:rPr>
        <w:lastRenderedPageBreak/>
        <w:t>Khemakhem, S., &amp; Boujelbene, Y. (2018). Predicting credit risk on the basis of financial and non-financial variables and data mining. </w:t>
      </w:r>
      <w:r w:rsidRPr="00B41252">
        <w:rPr>
          <w:rFonts w:asciiTheme="majorBidi" w:hAnsiTheme="majorBidi" w:cstheme="majorBidi"/>
          <w:i/>
          <w:iCs/>
          <w:color w:val="000000" w:themeColor="text1"/>
          <w:sz w:val="28"/>
          <w:szCs w:val="28"/>
          <w:lang w:bidi="ar-IQ"/>
        </w:rPr>
        <w:t>Review of accounting and finance</w:t>
      </w:r>
      <w:r w:rsidRPr="00B41252">
        <w:rPr>
          <w:rFonts w:asciiTheme="majorBidi" w:hAnsiTheme="majorBidi" w:cstheme="majorBidi"/>
          <w:color w:val="000000" w:themeColor="text1"/>
          <w:sz w:val="28"/>
          <w:szCs w:val="28"/>
          <w:lang w:bidi="ar-IQ"/>
        </w:rPr>
        <w:t>, </w:t>
      </w:r>
      <w:r w:rsidRPr="00B41252">
        <w:rPr>
          <w:rFonts w:asciiTheme="majorBidi" w:hAnsiTheme="majorBidi" w:cstheme="majorBidi"/>
          <w:i/>
          <w:iCs/>
          <w:color w:val="000000" w:themeColor="text1"/>
          <w:sz w:val="28"/>
          <w:szCs w:val="28"/>
          <w:lang w:bidi="ar-IQ"/>
        </w:rPr>
        <w:t>17</w:t>
      </w:r>
      <w:r w:rsidRPr="00B41252">
        <w:rPr>
          <w:rFonts w:asciiTheme="majorBidi" w:hAnsiTheme="majorBidi" w:cstheme="majorBidi"/>
          <w:color w:val="000000" w:themeColor="text1"/>
          <w:sz w:val="28"/>
          <w:szCs w:val="28"/>
          <w:lang w:bidi="ar-IQ"/>
        </w:rPr>
        <w:t>(3), 316-340.</w:t>
      </w:r>
      <w:r w:rsidRPr="00B41252">
        <w:rPr>
          <w:rFonts w:asciiTheme="majorBidi" w:hAnsiTheme="majorBidi" w:cstheme="majorBidi"/>
          <w:color w:val="000000" w:themeColor="text1"/>
          <w:sz w:val="28"/>
          <w:szCs w:val="28"/>
          <w:rtl/>
        </w:rPr>
        <w:t>‏</w:t>
      </w:r>
    </w:p>
    <w:p w14:paraId="55C33091"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Vesna, B. A. (2021). Challenges of financial risk management: AI applications. </w:t>
      </w:r>
      <w:r w:rsidRPr="00B41252">
        <w:rPr>
          <w:rFonts w:asciiTheme="majorBidi" w:hAnsiTheme="majorBidi" w:cstheme="majorBidi"/>
          <w:i/>
          <w:iCs/>
          <w:color w:val="222222"/>
          <w:sz w:val="28"/>
          <w:szCs w:val="28"/>
          <w:shd w:val="clear" w:color="auto" w:fill="FFFFFF"/>
        </w:rPr>
        <w:t>Management: Journal of Sustainable Business and Management Solutions in Emerging Economies</w:t>
      </w:r>
      <w:r w:rsidRPr="00B41252">
        <w:rPr>
          <w:rFonts w:asciiTheme="majorBidi" w:hAnsiTheme="majorBidi" w:cstheme="majorBidi"/>
          <w:color w:val="222222"/>
          <w:sz w:val="28"/>
          <w:szCs w:val="28"/>
          <w:shd w:val="clear" w:color="auto" w:fill="FFFFFF"/>
        </w:rPr>
        <w:t>, </w:t>
      </w:r>
      <w:r w:rsidRPr="00B41252">
        <w:rPr>
          <w:rFonts w:asciiTheme="majorBidi" w:hAnsiTheme="majorBidi" w:cstheme="majorBidi"/>
          <w:i/>
          <w:iCs/>
          <w:color w:val="222222"/>
          <w:sz w:val="28"/>
          <w:szCs w:val="28"/>
          <w:shd w:val="clear" w:color="auto" w:fill="FFFFFF"/>
        </w:rPr>
        <w:t>26</w:t>
      </w:r>
      <w:r w:rsidRPr="00B41252">
        <w:rPr>
          <w:rFonts w:asciiTheme="majorBidi" w:hAnsiTheme="majorBidi" w:cstheme="majorBidi"/>
          <w:color w:val="222222"/>
          <w:sz w:val="28"/>
          <w:szCs w:val="28"/>
          <w:shd w:val="clear" w:color="auto" w:fill="FFFFFF"/>
        </w:rPr>
        <w:t>(3), 27-34.</w:t>
      </w:r>
      <w:r w:rsidRPr="00B41252">
        <w:rPr>
          <w:rFonts w:asciiTheme="majorBidi" w:hAnsiTheme="majorBidi" w:cstheme="majorBidi"/>
          <w:color w:val="222222"/>
          <w:sz w:val="28"/>
          <w:szCs w:val="28"/>
          <w:shd w:val="clear" w:color="auto" w:fill="FFFFFF"/>
          <w:rtl/>
        </w:rPr>
        <w:t>‏</w:t>
      </w:r>
    </w:p>
    <w:p w14:paraId="3C2B1DEB"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sz w:val="28"/>
          <w:szCs w:val="28"/>
          <w:lang w:bidi="ar-IQ"/>
        </w:rPr>
        <w:t>Richard, O., Michael, A. A., &amp; Samuel, G. G. (2019). Impact of credit risk on corporate financial performance: Evidence from listed banks on the Ghana stock exchange. Journal of Economics and International Finance, 11(1), 1-14.</w:t>
      </w:r>
      <w:r w:rsidRPr="00B41252">
        <w:rPr>
          <w:rFonts w:asciiTheme="majorBidi" w:hAnsiTheme="majorBidi" w:cstheme="majorBidi"/>
          <w:sz w:val="28"/>
          <w:szCs w:val="28"/>
          <w:rtl/>
          <w:lang w:bidi="ar-IQ"/>
        </w:rPr>
        <w:t>‏</w:t>
      </w:r>
    </w:p>
    <w:p w14:paraId="5D2781C8" w14:textId="77777777" w:rsidR="006A0851" w:rsidRPr="00B41252" w:rsidRDefault="006A0851" w:rsidP="006A0851">
      <w:pPr>
        <w:numPr>
          <w:ilvl w:val="0"/>
          <w:numId w:val="18"/>
        </w:numPr>
        <w:tabs>
          <w:tab w:val="right" w:pos="709"/>
        </w:tabs>
        <w:spacing w:line="360" w:lineRule="auto"/>
        <w:contextualSpacing/>
        <w:jc w:val="both"/>
        <w:rPr>
          <w:rFonts w:asciiTheme="majorBidi" w:hAnsiTheme="majorBidi" w:cstheme="majorBidi"/>
          <w:sz w:val="28"/>
          <w:szCs w:val="28"/>
          <w:lang w:bidi="ar-IQ"/>
        </w:rPr>
      </w:pPr>
      <w:r w:rsidRPr="00B41252">
        <w:rPr>
          <w:rFonts w:asciiTheme="majorBidi" w:hAnsiTheme="majorBidi" w:cstheme="majorBidi"/>
          <w:sz w:val="28"/>
          <w:szCs w:val="28"/>
          <w:lang w:bidi="ar-IQ"/>
        </w:rPr>
        <w:t>Gregory, J. (2017). Being two-faced over counterparty credit risk. SSRN.</w:t>
      </w:r>
      <w:r w:rsidRPr="00B41252">
        <w:rPr>
          <w:rFonts w:asciiTheme="majorBidi" w:hAnsiTheme="majorBidi" w:cstheme="majorBidi"/>
          <w:sz w:val="28"/>
          <w:szCs w:val="28"/>
          <w:rtl/>
          <w:lang w:bidi="ar-IQ"/>
        </w:rPr>
        <w:t>‏</w:t>
      </w:r>
    </w:p>
    <w:p w14:paraId="4FAAC573"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lang w:val="fr-FR"/>
        </w:rPr>
        <w:t xml:space="preserve">Mercylynne, M. W., &amp; Omagwa, J. (2017). </w:t>
      </w:r>
      <w:r w:rsidRPr="00B41252">
        <w:rPr>
          <w:rFonts w:asciiTheme="majorBidi" w:hAnsiTheme="majorBidi" w:cstheme="majorBidi"/>
          <w:color w:val="222222"/>
          <w:sz w:val="28"/>
          <w:szCs w:val="28"/>
          <w:shd w:val="clear" w:color="auto" w:fill="FFFFFF"/>
        </w:rPr>
        <w:t>Credit risk management and financial performance of selected commercial banks in Kenya. </w:t>
      </w:r>
      <w:r w:rsidRPr="00B41252">
        <w:rPr>
          <w:rFonts w:asciiTheme="majorBidi" w:hAnsiTheme="majorBidi" w:cstheme="majorBidi"/>
          <w:i/>
          <w:iCs/>
          <w:color w:val="222222"/>
          <w:sz w:val="28"/>
          <w:szCs w:val="28"/>
          <w:shd w:val="clear" w:color="auto" w:fill="FFFFFF"/>
        </w:rPr>
        <w:t>Journal of Business and Management (IOSR-JBM)</w:t>
      </w:r>
      <w:r w:rsidRPr="00B41252">
        <w:rPr>
          <w:rFonts w:asciiTheme="majorBidi" w:hAnsiTheme="majorBidi" w:cstheme="majorBidi"/>
          <w:color w:val="222222"/>
          <w:sz w:val="28"/>
          <w:szCs w:val="28"/>
          <w:shd w:val="clear" w:color="auto" w:fill="FFFFFF"/>
        </w:rPr>
        <w:t>, </w:t>
      </w:r>
      <w:r w:rsidRPr="00B41252">
        <w:rPr>
          <w:rFonts w:asciiTheme="majorBidi" w:hAnsiTheme="majorBidi" w:cstheme="majorBidi"/>
          <w:i/>
          <w:iCs/>
          <w:color w:val="222222"/>
          <w:sz w:val="28"/>
          <w:szCs w:val="28"/>
          <w:shd w:val="clear" w:color="auto" w:fill="FFFFFF"/>
        </w:rPr>
        <w:t>19</w:t>
      </w:r>
      <w:r w:rsidRPr="00B41252">
        <w:rPr>
          <w:rFonts w:asciiTheme="majorBidi" w:hAnsiTheme="majorBidi" w:cstheme="majorBidi"/>
          <w:color w:val="222222"/>
          <w:sz w:val="28"/>
          <w:szCs w:val="28"/>
          <w:shd w:val="clear" w:color="auto" w:fill="FFFFFF"/>
        </w:rPr>
        <w:t>(11), 92-98.</w:t>
      </w:r>
      <w:r w:rsidRPr="00B41252">
        <w:rPr>
          <w:rFonts w:asciiTheme="majorBidi" w:hAnsiTheme="majorBidi" w:cstheme="majorBidi"/>
          <w:color w:val="222222"/>
          <w:sz w:val="28"/>
          <w:szCs w:val="28"/>
          <w:shd w:val="clear" w:color="auto" w:fill="FFFFFF"/>
          <w:rtl/>
        </w:rPr>
        <w:t>‏</w:t>
      </w:r>
    </w:p>
    <w:p w14:paraId="6565A6EA"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Arkan, T. (2016). The importance of financial ratios in predicting stock price trends: A case study in emerging markets. </w:t>
      </w:r>
      <w:r w:rsidRPr="00B41252">
        <w:rPr>
          <w:rFonts w:asciiTheme="majorBidi" w:hAnsiTheme="majorBidi" w:cstheme="majorBidi"/>
          <w:i/>
          <w:iCs/>
          <w:color w:val="222222"/>
          <w:sz w:val="28"/>
          <w:szCs w:val="28"/>
          <w:shd w:val="clear" w:color="auto" w:fill="FFFFFF"/>
        </w:rPr>
        <w:t>Finanse, Rynki Finansowe, Ubezpieczenia</w:t>
      </w:r>
      <w:r w:rsidRPr="00B41252">
        <w:rPr>
          <w:rFonts w:asciiTheme="majorBidi" w:hAnsiTheme="majorBidi" w:cstheme="majorBidi"/>
          <w:color w:val="222222"/>
          <w:sz w:val="28"/>
          <w:szCs w:val="28"/>
          <w:shd w:val="clear" w:color="auto" w:fill="FFFFFF"/>
        </w:rPr>
        <w:t>, (79), 13-26.</w:t>
      </w:r>
      <w:r w:rsidRPr="00B41252">
        <w:rPr>
          <w:rFonts w:asciiTheme="majorBidi" w:hAnsiTheme="majorBidi" w:cstheme="majorBidi"/>
          <w:color w:val="222222"/>
          <w:sz w:val="28"/>
          <w:szCs w:val="28"/>
          <w:shd w:val="clear" w:color="auto" w:fill="FFFFFF"/>
          <w:rtl/>
        </w:rPr>
        <w:t>‏</w:t>
      </w:r>
    </w:p>
    <w:p w14:paraId="07C14C8F"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sz w:val="28"/>
          <w:szCs w:val="28"/>
        </w:rPr>
        <w:t>Rashid, C. A. (2018). Efficiency of financial ratios analysis for evaluating companies’ liquidity. </w:t>
      </w:r>
      <w:r w:rsidRPr="00B41252">
        <w:rPr>
          <w:rFonts w:asciiTheme="majorBidi" w:hAnsiTheme="majorBidi" w:cstheme="majorBidi"/>
          <w:i/>
          <w:iCs/>
          <w:sz w:val="28"/>
          <w:szCs w:val="28"/>
        </w:rPr>
        <w:t>International Journal of Social Sciences &amp; Educational Studies</w:t>
      </w:r>
      <w:r w:rsidRPr="00B41252">
        <w:rPr>
          <w:rFonts w:asciiTheme="majorBidi" w:hAnsiTheme="majorBidi" w:cstheme="majorBidi"/>
          <w:sz w:val="28"/>
          <w:szCs w:val="28"/>
        </w:rPr>
        <w:t>, </w:t>
      </w:r>
      <w:r w:rsidRPr="00B41252">
        <w:rPr>
          <w:rFonts w:asciiTheme="majorBidi" w:hAnsiTheme="majorBidi" w:cstheme="majorBidi"/>
          <w:i/>
          <w:iCs/>
          <w:sz w:val="28"/>
          <w:szCs w:val="28"/>
        </w:rPr>
        <w:t>4</w:t>
      </w:r>
      <w:r w:rsidRPr="00B41252">
        <w:rPr>
          <w:rFonts w:asciiTheme="majorBidi" w:hAnsiTheme="majorBidi" w:cstheme="majorBidi"/>
          <w:sz w:val="28"/>
          <w:szCs w:val="28"/>
        </w:rPr>
        <w:t>(4), 110.</w:t>
      </w:r>
      <w:r w:rsidRPr="00B41252">
        <w:rPr>
          <w:rFonts w:asciiTheme="majorBidi" w:hAnsiTheme="majorBidi" w:cstheme="majorBidi"/>
          <w:sz w:val="28"/>
          <w:szCs w:val="28"/>
          <w:rtl/>
        </w:rPr>
        <w:t>‏</w:t>
      </w:r>
    </w:p>
    <w:p w14:paraId="1DA2AC7E"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Anywar, A. D. (2019). The development of sustainability ratios for public listed companies.</w:t>
      </w:r>
      <w:r w:rsidRPr="00B41252">
        <w:rPr>
          <w:rFonts w:asciiTheme="majorBidi" w:hAnsiTheme="majorBidi" w:cstheme="majorBidi"/>
          <w:color w:val="222222"/>
          <w:sz w:val="28"/>
          <w:szCs w:val="28"/>
          <w:shd w:val="clear" w:color="auto" w:fill="FFFFFF"/>
          <w:rtl/>
        </w:rPr>
        <w:t>‏</w:t>
      </w:r>
    </w:p>
    <w:p w14:paraId="04C02D80"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Haralayya, D. B. (2021). Performance Analysis of Financial Ratios-Indian Public Non-Life Insurance Sector. In </w:t>
      </w:r>
      <w:r w:rsidRPr="00B41252">
        <w:rPr>
          <w:rFonts w:asciiTheme="majorBidi" w:hAnsiTheme="majorBidi" w:cstheme="majorBidi"/>
          <w:i/>
          <w:iCs/>
          <w:color w:val="222222"/>
          <w:sz w:val="28"/>
          <w:szCs w:val="28"/>
          <w:shd w:val="clear" w:color="auto" w:fill="FFFFFF"/>
        </w:rPr>
        <w:t>Performance Analysis of Financial Ratios-Indian Public Non-Life Insurance Sector: Basha. V, Prof. Jeelan| uHaralayya, Dr. Bhadrappa</w:t>
      </w:r>
      <w:r w:rsidRPr="00B41252">
        <w:rPr>
          <w:rFonts w:asciiTheme="majorBidi" w:hAnsiTheme="majorBidi" w:cstheme="majorBidi"/>
          <w:color w:val="222222"/>
          <w:sz w:val="28"/>
          <w:szCs w:val="28"/>
          <w:shd w:val="clear" w:color="auto" w:fill="FFFFFF"/>
        </w:rPr>
        <w:t>. [Sl]: SSRN.</w:t>
      </w:r>
      <w:r w:rsidRPr="00B41252">
        <w:rPr>
          <w:rFonts w:asciiTheme="majorBidi" w:hAnsiTheme="majorBidi" w:cstheme="majorBidi"/>
          <w:color w:val="222222"/>
          <w:sz w:val="28"/>
          <w:szCs w:val="28"/>
          <w:shd w:val="clear" w:color="auto" w:fill="FFFFFF"/>
          <w:rtl/>
        </w:rPr>
        <w:t>‏</w:t>
      </w:r>
    </w:p>
    <w:p w14:paraId="5B9E452A"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sz w:val="28"/>
          <w:szCs w:val="28"/>
          <w:lang w:bidi="ar-IQ"/>
        </w:rPr>
        <w:lastRenderedPageBreak/>
        <w:t>Restianti, T., &amp; Agustina, L. (2018). The effect of financial ratios on financial distress conditions in sub industrial sector company. Accounting Analysis Journal, 7(1), 25-33.</w:t>
      </w:r>
    </w:p>
    <w:p w14:paraId="61D048E7"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Rajha, K. S. (2016). Determinants of non-performing loans: Evidence from the Jordanian banking sector. </w:t>
      </w:r>
      <w:r w:rsidRPr="00B41252">
        <w:rPr>
          <w:rFonts w:asciiTheme="majorBidi" w:hAnsiTheme="majorBidi" w:cstheme="majorBidi"/>
          <w:i/>
          <w:iCs/>
          <w:color w:val="222222"/>
          <w:sz w:val="28"/>
          <w:szCs w:val="28"/>
          <w:shd w:val="clear" w:color="auto" w:fill="FFFFFF"/>
        </w:rPr>
        <w:t>Journal of Finance and Bank Management</w:t>
      </w:r>
      <w:r w:rsidRPr="00B41252">
        <w:rPr>
          <w:rFonts w:asciiTheme="majorBidi" w:hAnsiTheme="majorBidi" w:cstheme="majorBidi"/>
          <w:color w:val="222222"/>
          <w:sz w:val="28"/>
          <w:szCs w:val="28"/>
          <w:shd w:val="clear" w:color="auto" w:fill="FFFFFF"/>
        </w:rPr>
        <w:t>, </w:t>
      </w:r>
      <w:r w:rsidRPr="00B41252">
        <w:rPr>
          <w:rFonts w:asciiTheme="majorBidi" w:hAnsiTheme="majorBidi" w:cstheme="majorBidi"/>
          <w:i/>
          <w:iCs/>
          <w:color w:val="222222"/>
          <w:sz w:val="28"/>
          <w:szCs w:val="28"/>
          <w:shd w:val="clear" w:color="auto" w:fill="FFFFFF"/>
        </w:rPr>
        <w:t>4</w:t>
      </w:r>
      <w:r w:rsidRPr="00B41252">
        <w:rPr>
          <w:rFonts w:asciiTheme="majorBidi" w:hAnsiTheme="majorBidi" w:cstheme="majorBidi"/>
          <w:color w:val="222222"/>
          <w:sz w:val="28"/>
          <w:szCs w:val="28"/>
          <w:shd w:val="clear" w:color="auto" w:fill="FFFFFF"/>
        </w:rPr>
        <w:t>(1), 125-136.</w:t>
      </w:r>
      <w:r w:rsidRPr="00B41252">
        <w:rPr>
          <w:rFonts w:asciiTheme="majorBidi" w:hAnsiTheme="majorBidi" w:cstheme="majorBidi"/>
          <w:color w:val="222222"/>
          <w:sz w:val="28"/>
          <w:szCs w:val="28"/>
          <w:shd w:val="clear" w:color="auto" w:fill="FFFFFF"/>
          <w:rtl/>
        </w:rPr>
        <w:t>‏</w:t>
      </w:r>
      <w:bookmarkStart w:id="38" w:name="_Hlk156735513"/>
    </w:p>
    <w:p w14:paraId="0E89AE4C"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 xml:space="preserve"> </w:t>
      </w:r>
      <w:bookmarkEnd w:id="38"/>
      <w:r w:rsidRPr="00B41252">
        <w:rPr>
          <w:rFonts w:asciiTheme="majorBidi" w:hAnsiTheme="majorBidi" w:cstheme="majorBidi"/>
          <w:sz w:val="28"/>
          <w:szCs w:val="28"/>
          <w:lang w:bidi="ar-IQ"/>
        </w:rPr>
        <w:t>Subalakshmi, S., Grahalakshmi, S., &amp; Manikandan, M. (2018). Financial Ratio Analysis of SBI [2009-2016]. ICTACT Journal on Management Studies, 4(01), 2395-1664.</w:t>
      </w:r>
      <w:r w:rsidRPr="00B41252">
        <w:rPr>
          <w:rFonts w:asciiTheme="majorBidi" w:hAnsiTheme="majorBidi" w:cs="Times New Roman"/>
          <w:sz w:val="28"/>
          <w:szCs w:val="28"/>
          <w:rtl/>
          <w:lang w:bidi="ar-IQ"/>
        </w:rPr>
        <w:t>‏</w:t>
      </w:r>
    </w:p>
    <w:p w14:paraId="52F04E0F"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sz w:val="28"/>
          <w:szCs w:val="28"/>
          <w:lang w:bidi="ar-IQ"/>
        </w:rPr>
        <w:t>Ugoani, J.N.N. (2015). Poor Credit Risk Management and Bank Failures in Nigeria. International Journal of Economics and Business Administration</w:t>
      </w:r>
      <w:r w:rsidRPr="00B41252">
        <w:rPr>
          <w:rFonts w:asciiTheme="majorBidi" w:hAnsiTheme="majorBidi" w:cstheme="majorBidi"/>
          <w:color w:val="000000" w:themeColor="text1"/>
          <w:sz w:val="28"/>
          <w:szCs w:val="28"/>
          <w:lang w:bidi="ar-IQ"/>
        </w:rPr>
        <w:t>.</w:t>
      </w:r>
    </w:p>
    <w:p w14:paraId="67EF74FB"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SUTHAR, K. (2018). Financial Ratio Analysis: A Theoretical Study. </w:t>
      </w:r>
      <w:r w:rsidRPr="00B41252">
        <w:rPr>
          <w:rFonts w:asciiTheme="majorBidi" w:hAnsiTheme="majorBidi" w:cstheme="majorBidi"/>
          <w:i/>
          <w:iCs/>
          <w:color w:val="222222"/>
          <w:sz w:val="28"/>
          <w:szCs w:val="28"/>
          <w:shd w:val="clear" w:color="auto" w:fill="FFFFFF"/>
        </w:rPr>
        <w:t>International Journal of Research in all Subjects in Multi Languages, Gujarat, India</w:t>
      </w:r>
      <w:r w:rsidRPr="00B41252">
        <w:rPr>
          <w:rFonts w:asciiTheme="majorBidi" w:hAnsiTheme="majorBidi" w:cstheme="majorBidi"/>
          <w:color w:val="222222"/>
          <w:sz w:val="28"/>
          <w:szCs w:val="28"/>
          <w:shd w:val="clear" w:color="auto" w:fill="FFFFFF"/>
        </w:rPr>
        <w:t>.</w:t>
      </w:r>
      <w:r w:rsidRPr="00B41252">
        <w:rPr>
          <w:rFonts w:asciiTheme="majorBidi" w:hAnsiTheme="majorBidi" w:cstheme="majorBidi"/>
          <w:color w:val="222222"/>
          <w:sz w:val="28"/>
          <w:szCs w:val="28"/>
          <w:shd w:val="clear" w:color="auto" w:fill="FFFFFF"/>
          <w:rtl/>
        </w:rPr>
        <w:t>‏</w:t>
      </w:r>
    </w:p>
    <w:p w14:paraId="6867B1B9" w14:textId="77777777" w:rsidR="006A0851" w:rsidRPr="00B41252"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222222"/>
          <w:sz w:val="28"/>
          <w:szCs w:val="28"/>
          <w:shd w:val="clear" w:color="auto" w:fill="FFFFFF"/>
        </w:rPr>
        <w:t>Nataraja, N. S., Chilale, N. R., &amp; Ganesh, L. (2018). Financial performance of private commercial banks in India: multiple regression analysis. </w:t>
      </w:r>
      <w:r w:rsidRPr="00B41252">
        <w:rPr>
          <w:rFonts w:asciiTheme="majorBidi" w:hAnsiTheme="majorBidi" w:cstheme="majorBidi"/>
          <w:i/>
          <w:iCs/>
          <w:color w:val="222222"/>
          <w:sz w:val="28"/>
          <w:szCs w:val="28"/>
          <w:shd w:val="clear" w:color="auto" w:fill="FFFFFF"/>
        </w:rPr>
        <w:t>Academy of Accounting and Financial Studies Journal</w:t>
      </w:r>
      <w:r w:rsidRPr="00B41252">
        <w:rPr>
          <w:rFonts w:asciiTheme="majorBidi" w:hAnsiTheme="majorBidi" w:cstheme="majorBidi"/>
          <w:color w:val="222222"/>
          <w:sz w:val="28"/>
          <w:szCs w:val="28"/>
          <w:shd w:val="clear" w:color="auto" w:fill="FFFFFF"/>
        </w:rPr>
        <w:t>, </w:t>
      </w:r>
      <w:r w:rsidRPr="00B41252">
        <w:rPr>
          <w:rFonts w:asciiTheme="majorBidi" w:hAnsiTheme="majorBidi" w:cstheme="majorBidi"/>
          <w:i/>
          <w:iCs/>
          <w:color w:val="222222"/>
          <w:sz w:val="28"/>
          <w:szCs w:val="28"/>
          <w:shd w:val="clear" w:color="auto" w:fill="FFFFFF"/>
        </w:rPr>
        <w:t>22</w:t>
      </w:r>
      <w:r w:rsidRPr="00B41252">
        <w:rPr>
          <w:rFonts w:asciiTheme="majorBidi" w:hAnsiTheme="majorBidi" w:cstheme="majorBidi"/>
          <w:color w:val="222222"/>
          <w:sz w:val="28"/>
          <w:szCs w:val="28"/>
          <w:shd w:val="clear" w:color="auto" w:fill="FFFFFF"/>
        </w:rPr>
        <w:t>(2), 1-12.</w:t>
      </w:r>
      <w:r w:rsidRPr="00B41252">
        <w:rPr>
          <w:rFonts w:asciiTheme="majorBidi" w:hAnsiTheme="majorBidi" w:cstheme="majorBidi"/>
          <w:color w:val="222222"/>
          <w:sz w:val="28"/>
          <w:szCs w:val="28"/>
          <w:shd w:val="clear" w:color="auto" w:fill="FFFFFF"/>
          <w:rtl/>
        </w:rPr>
        <w:t>‏</w:t>
      </w:r>
    </w:p>
    <w:p w14:paraId="3BC03D6C" w14:textId="77777777" w:rsidR="006A0851"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B41252">
        <w:rPr>
          <w:rFonts w:asciiTheme="majorBidi" w:hAnsiTheme="majorBidi" w:cstheme="majorBidi"/>
          <w:color w:val="000000" w:themeColor="text1"/>
          <w:sz w:val="28"/>
          <w:szCs w:val="28"/>
          <w:lang w:bidi="ar-IQ"/>
        </w:rPr>
        <w:t>Isanzu, J. S. (2017). The impact of credit risk on financial performance of Chinese banks. </w:t>
      </w:r>
      <w:r w:rsidRPr="00B41252">
        <w:rPr>
          <w:rFonts w:asciiTheme="majorBidi" w:hAnsiTheme="majorBidi" w:cstheme="majorBidi"/>
          <w:i/>
          <w:iCs/>
          <w:color w:val="000000" w:themeColor="text1"/>
          <w:sz w:val="28"/>
          <w:szCs w:val="28"/>
          <w:lang w:bidi="ar-IQ"/>
        </w:rPr>
        <w:t>Journal of International Business Research and Marketing</w:t>
      </w:r>
      <w:r w:rsidRPr="00B41252">
        <w:rPr>
          <w:rFonts w:asciiTheme="majorBidi" w:hAnsiTheme="majorBidi" w:cstheme="majorBidi"/>
          <w:color w:val="000000" w:themeColor="text1"/>
          <w:sz w:val="28"/>
          <w:szCs w:val="28"/>
          <w:lang w:bidi="ar-IQ"/>
        </w:rPr>
        <w:t>, </w:t>
      </w:r>
      <w:r w:rsidRPr="00B41252">
        <w:rPr>
          <w:rFonts w:asciiTheme="majorBidi" w:hAnsiTheme="majorBidi" w:cstheme="majorBidi"/>
          <w:i/>
          <w:iCs/>
          <w:color w:val="000000" w:themeColor="text1"/>
          <w:sz w:val="28"/>
          <w:szCs w:val="28"/>
          <w:lang w:bidi="ar-IQ"/>
        </w:rPr>
        <w:t>2</w:t>
      </w:r>
      <w:r w:rsidRPr="00B41252">
        <w:rPr>
          <w:rFonts w:asciiTheme="majorBidi" w:hAnsiTheme="majorBidi" w:cstheme="majorBidi"/>
          <w:color w:val="000000" w:themeColor="text1"/>
          <w:sz w:val="28"/>
          <w:szCs w:val="28"/>
          <w:lang w:bidi="ar-IQ"/>
        </w:rPr>
        <w:t>(3).</w:t>
      </w:r>
      <w:r w:rsidRPr="00B41252">
        <w:rPr>
          <w:rFonts w:asciiTheme="majorBidi" w:hAnsiTheme="majorBidi" w:cstheme="majorBidi"/>
          <w:color w:val="000000" w:themeColor="text1"/>
          <w:sz w:val="28"/>
          <w:szCs w:val="28"/>
          <w:rtl/>
        </w:rPr>
        <w:t>‏</w:t>
      </w:r>
    </w:p>
    <w:p w14:paraId="1027A2F4" w14:textId="11210B6E" w:rsidR="00EE57B5" w:rsidRPr="006A0851" w:rsidRDefault="006A0851" w:rsidP="006A0851">
      <w:pPr>
        <w:numPr>
          <w:ilvl w:val="0"/>
          <w:numId w:val="18"/>
        </w:numPr>
        <w:tabs>
          <w:tab w:val="right" w:pos="426"/>
        </w:tabs>
        <w:spacing w:line="360" w:lineRule="auto"/>
        <w:contextualSpacing/>
        <w:jc w:val="both"/>
        <w:rPr>
          <w:rFonts w:asciiTheme="majorBidi" w:hAnsiTheme="majorBidi" w:cstheme="majorBidi"/>
          <w:color w:val="000000" w:themeColor="text1"/>
          <w:sz w:val="28"/>
          <w:szCs w:val="28"/>
          <w:lang w:bidi="ar-IQ"/>
        </w:rPr>
      </w:pPr>
      <w:r w:rsidRPr="006A0851">
        <w:rPr>
          <w:rFonts w:asciiTheme="majorBidi" w:hAnsiTheme="majorBidi" w:cstheme="majorBidi"/>
          <w:color w:val="222222"/>
          <w:sz w:val="28"/>
          <w:szCs w:val="28"/>
          <w:shd w:val="clear" w:color="auto" w:fill="FFFFFF"/>
        </w:rPr>
        <w:t>AROGHENE, K. G., &amp; IKEORA, J. J. E. (2022). EFFECT OF NON-PERFORMING LOANS (NPLS), CAPITAL ADEQUACY (CA) AND CORPORATE GOVERNANCE (CG) ON BANK STABILITY IN NIGERIA. </w:t>
      </w:r>
      <w:r w:rsidRPr="006A0851">
        <w:rPr>
          <w:rFonts w:asciiTheme="majorBidi" w:hAnsiTheme="majorBidi" w:cstheme="majorBidi"/>
          <w:i/>
          <w:iCs/>
          <w:color w:val="222222"/>
          <w:sz w:val="28"/>
          <w:szCs w:val="28"/>
          <w:shd w:val="clear" w:color="auto" w:fill="FFFFFF"/>
        </w:rPr>
        <w:t>Finance &amp; Accounting Research Journal</w:t>
      </w:r>
      <w:r w:rsidRPr="006A0851">
        <w:rPr>
          <w:rFonts w:asciiTheme="majorBidi" w:hAnsiTheme="majorBidi" w:cstheme="majorBidi"/>
          <w:color w:val="222222"/>
          <w:sz w:val="28"/>
          <w:szCs w:val="28"/>
          <w:shd w:val="clear" w:color="auto" w:fill="FFFFFF"/>
        </w:rPr>
        <w:t>, </w:t>
      </w:r>
      <w:r w:rsidRPr="006A0851">
        <w:rPr>
          <w:rFonts w:asciiTheme="majorBidi" w:hAnsiTheme="majorBidi" w:cstheme="majorBidi"/>
          <w:i/>
          <w:iCs/>
          <w:color w:val="222222"/>
          <w:sz w:val="28"/>
          <w:szCs w:val="28"/>
          <w:shd w:val="clear" w:color="auto" w:fill="FFFFFF"/>
        </w:rPr>
        <w:t>4</w:t>
      </w:r>
      <w:r w:rsidRPr="006A0851">
        <w:rPr>
          <w:rFonts w:asciiTheme="majorBidi" w:hAnsiTheme="majorBidi" w:cstheme="majorBidi"/>
          <w:color w:val="222222"/>
          <w:sz w:val="28"/>
          <w:szCs w:val="28"/>
          <w:shd w:val="clear" w:color="auto" w:fill="FFFFFF"/>
        </w:rPr>
        <w:t>(4)</w:t>
      </w:r>
    </w:p>
    <w:sectPr w:rsidR="00EE57B5" w:rsidRPr="006A08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8220A" w14:textId="77777777" w:rsidR="002F5CE1" w:rsidRDefault="002F5CE1" w:rsidP="0098653B">
      <w:pPr>
        <w:spacing w:after="0" w:line="240" w:lineRule="auto"/>
      </w:pPr>
      <w:r>
        <w:separator/>
      </w:r>
    </w:p>
  </w:endnote>
  <w:endnote w:type="continuationSeparator" w:id="0">
    <w:p w14:paraId="5353F057" w14:textId="77777777" w:rsidR="002F5CE1" w:rsidRDefault="002F5CE1" w:rsidP="00986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7714733"/>
      <w:docPartObj>
        <w:docPartGallery w:val="Page Numbers (Bottom of Page)"/>
        <w:docPartUnique/>
      </w:docPartObj>
    </w:sdtPr>
    <w:sdtEndPr>
      <w:rPr>
        <w:noProof/>
      </w:rPr>
    </w:sdtEndPr>
    <w:sdtContent>
      <w:p w14:paraId="3E0C7C76" w14:textId="71D12986" w:rsidR="007E6EE3" w:rsidRDefault="007E6EE3">
        <w:pPr>
          <w:pStyle w:val="a7"/>
          <w:jc w:val="center"/>
        </w:pPr>
        <w:r>
          <w:fldChar w:fldCharType="begin"/>
        </w:r>
        <w:r>
          <w:instrText xml:space="preserve"> PAGE   \* MERGEFORMAT </w:instrText>
        </w:r>
        <w:r>
          <w:fldChar w:fldCharType="separate"/>
        </w:r>
        <w:r w:rsidR="006B51DA">
          <w:rPr>
            <w:noProof/>
          </w:rPr>
          <w:t>16</w:t>
        </w:r>
        <w:r>
          <w:rPr>
            <w:noProof/>
          </w:rPr>
          <w:fldChar w:fldCharType="end"/>
        </w:r>
      </w:p>
    </w:sdtContent>
  </w:sdt>
  <w:p w14:paraId="3D2B84D8" w14:textId="77777777" w:rsidR="007E6EE3" w:rsidRDefault="007E6EE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24BD7" w14:textId="77777777" w:rsidR="002F5CE1" w:rsidRDefault="002F5CE1" w:rsidP="0098653B">
      <w:pPr>
        <w:spacing w:after="0" w:line="240" w:lineRule="auto"/>
      </w:pPr>
      <w:r>
        <w:separator/>
      </w:r>
    </w:p>
  </w:footnote>
  <w:footnote w:type="continuationSeparator" w:id="0">
    <w:p w14:paraId="7F389177" w14:textId="77777777" w:rsidR="002F5CE1" w:rsidRDefault="002F5CE1" w:rsidP="00986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2FB55" w14:textId="77777777" w:rsidR="007E6EE3" w:rsidRPr="00330857" w:rsidRDefault="007E6EE3" w:rsidP="00425E80">
    <w:pPr>
      <w:pStyle w:val="a4"/>
      <w:pBdr>
        <w:bottom w:val="single" w:sz="12" w:space="1" w:color="000066"/>
      </w:pBdr>
      <w:bidi/>
      <w:spacing w:after="120"/>
      <w:rPr>
        <w:rFonts w:ascii="Cambria" w:eastAsia="Times New Roman" w:hAnsi="Cambria"/>
        <w:color w:val="0F243E"/>
        <w:sz w:val="24"/>
        <w:szCs w:val="24"/>
        <w:rtl/>
        <w:lang w:bidi="ar-TN"/>
      </w:rPr>
    </w:pPr>
    <w:r>
      <w:rPr>
        <w:rFonts w:ascii="Andalus" w:eastAsia="Times New Roman" w:hAnsi="Andalus" w:cs="Andalus" w:hint="cs"/>
        <w:color w:val="0F243E"/>
        <w:sz w:val="24"/>
        <w:szCs w:val="24"/>
        <w:rtl/>
        <w:lang w:bidi="ar-TN"/>
      </w:rPr>
      <w:t>الفصل الرابع</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E6F3F"/>
    <w:multiLevelType w:val="hybridMultilevel"/>
    <w:tmpl w:val="4D400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D67C27"/>
    <w:multiLevelType w:val="hybridMultilevel"/>
    <w:tmpl w:val="7BA8790A"/>
    <w:lvl w:ilvl="0" w:tplc="57165C6E">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36300D"/>
    <w:multiLevelType w:val="hybridMultilevel"/>
    <w:tmpl w:val="F2462DE2"/>
    <w:lvl w:ilvl="0" w:tplc="465C849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CA1A35"/>
    <w:multiLevelType w:val="hybridMultilevel"/>
    <w:tmpl w:val="AC585F22"/>
    <w:lvl w:ilvl="0" w:tplc="1AB2A85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542217"/>
    <w:multiLevelType w:val="hybridMultilevel"/>
    <w:tmpl w:val="48A094FA"/>
    <w:lvl w:ilvl="0" w:tplc="E18665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F52B5"/>
    <w:multiLevelType w:val="hybridMultilevel"/>
    <w:tmpl w:val="34C4B74C"/>
    <w:lvl w:ilvl="0" w:tplc="524A61B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0348D0"/>
    <w:multiLevelType w:val="multilevel"/>
    <w:tmpl w:val="26E8FF2A"/>
    <w:lvl w:ilvl="0">
      <w:start w:val="1"/>
      <w:numFmt w:val="decimal"/>
      <w:lvlText w:val="%1."/>
      <w:lvlJc w:val="left"/>
      <w:pPr>
        <w:ind w:left="881" w:hanging="360"/>
      </w:pPr>
    </w:lvl>
    <w:lvl w:ilvl="1">
      <w:start w:val="1"/>
      <w:numFmt w:val="lowerLetter"/>
      <w:lvlText w:val="%2."/>
      <w:lvlJc w:val="left"/>
      <w:pPr>
        <w:ind w:left="1601" w:hanging="360"/>
      </w:pPr>
    </w:lvl>
    <w:lvl w:ilvl="2">
      <w:start w:val="1"/>
      <w:numFmt w:val="lowerRoman"/>
      <w:lvlText w:val="%3."/>
      <w:lvlJc w:val="right"/>
      <w:pPr>
        <w:ind w:left="2321" w:hanging="180"/>
      </w:pPr>
    </w:lvl>
    <w:lvl w:ilvl="3">
      <w:start w:val="1"/>
      <w:numFmt w:val="decimal"/>
      <w:lvlText w:val="%4."/>
      <w:lvlJc w:val="left"/>
      <w:pPr>
        <w:ind w:left="3041" w:hanging="360"/>
      </w:pPr>
    </w:lvl>
    <w:lvl w:ilvl="4">
      <w:start w:val="1"/>
      <w:numFmt w:val="lowerLetter"/>
      <w:lvlText w:val="%5."/>
      <w:lvlJc w:val="left"/>
      <w:pPr>
        <w:ind w:left="3761" w:hanging="360"/>
      </w:pPr>
    </w:lvl>
    <w:lvl w:ilvl="5">
      <w:start w:val="1"/>
      <w:numFmt w:val="lowerRoman"/>
      <w:lvlText w:val="%6."/>
      <w:lvlJc w:val="right"/>
      <w:pPr>
        <w:ind w:left="4481" w:hanging="180"/>
      </w:pPr>
    </w:lvl>
    <w:lvl w:ilvl="6">
      <w:start w:val="1"/>
      <w:numFmt w:val="decimal"/>
      <w:lvlText w:val="%7."/>
      <w:lvlJc w:val="left"/>
      <w:pPr>
        <w:ind w:left="5201" w:hanging="360"/>
      </w:pPr>
    </w:lvl>
    <w:lvl w:ilvl="7">
      <w:start w:val="1"/>
      <w:numFmt w:val="lowerLetter"/>
      <w:lvlText w:val="%8."/>
      <w:lvlJc w:val="left"/>
      <w:pPr>
        <w:ind w:left="5921" w:hanging="360"/>
      </w:pPr>
    </w:lvl>
    <w:lvl w:ilvl="8">
      <w:start w:val="1"/>
      <w:numFmt w:val="lowerRoman"/>
      <w:lvlText w:val="%9."/>
      <w:lvlJc w:val="right"/>
      <w:pPr>
        <w:ind w:left="6641" w:hanging="180"/>
      </w:pPr>
    </w:lvl>
  </w:abstractNum>
  <w:abstractNum w:abstractNumId="7" w15:restartNumberingAfterBreak="0">
    <w:nsid w:val="1C116E93"/>
    <w:multiLevelType w:val="multilevel"/>
    <w:tmpl w:val="79D452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2762F47"/>
    <w:multiLevelType w:val="hybridMultilevel"/>
    <w:tmpl w:val="FB5EEA2C"/>
    <w:lvl w:ilvl="0" w:tplc="0409000F">
      <w:start w:val="1"/>
      <w:numFmt w:val="decimal"/>
      <w:lvlText w:val="%1."/>
      <w:lvlJc w:val="left"/>
      <w:pPr>
        <w:ind w:left="360" w:hanging="360"/>
      </w:pPr>
    </w:lvl>
    <w:lvl w:ilvl="1" w:tplc="04090019">
      <w:start w:val="1"/>
      <w:numFmt w:val="lowerLetter"/>
      <w:lvlText w:val="%2."/>
      <w:lvlJc w:val="left"/>
      <w:pPr>
        <w:ind w:left="873" w:hanging="360"/>
      </w:pPr>
    </w:lvl>
    <w:lvl w:ilvl="2" w:tplc="0409001B">
      <w:start w:val="1"/>
      <w:numFmt w:val="lowerRoman"/>
      <w:lvlText w:val="%3."/>
      <w:lvlJc w:val="right"/>
      <w:pPr>
        <w:ind w:left="1593" w:hanging="180"/>
      </w:pPr>
    </w:lvl>
    <w:lvl w:ilvl="3" w:tplc="0409000F" w:tentative="1">
      <w:start w:val="1"/>
      <w:numFmt w:val="decimal"/>
      <w:lvlText w:val="%4."/>
      <w:lvlJc w:val="left"/>
      <w:pPr>
        <w:ind w:left="2313" w:hanging="360"/>
      </w:pPr>
    </w:lvl>
    <w:lvl w:ilvl="4" w:tplc="04090019" w:tentative="1">
      <w:start w:val="1"/>
      <w:numFmt w:val="lowerLetter"/>
      <w:lvlText w:val="%5."/>
      <w:lvlJc w:val="left"/>
      <w:pPr>
        <w:ind w:left="3033" w:hanging="360"/>
      </w:pPr>
    </w:lvl>
    <w:lvl w:ilvl="5" w:tplc="0409001B" w:tentative="1">
      <w:start w:val="1"/>
      <w:numFmt w:val="lowerRoman"/>
      <w:lvlText w:val="%6."/>
      <w:lvlJc w:val="right"/>
      <w:pPr>
        <w:ind w:left="3753" w:hanging="180"/>
      </w:pPr>
    </w:lvl>
    <w:lvl w:ilvl="6" w:tplc="0409000F" w:tentative="1">
      <w:start w:val="1"/>
      <w:numFmt w:val="decimal"/>
      <w:lvlText w:val="%7."/>
      <w:lvlJc w:val="left"/>
      <w:pPr>
        <w:ind w:left="4473" w:hanging="360"/>
      </w:pPr>
    </w:lvl>
    <w:lvl w:ilvl="7" w:tplc="04090019" w:tentative="1">
      <w:start w:val="1"/>
      <w:numFmt w:val="lowerLetter"/>
      <w:lvlText w:val="%8."/>
      <w:lvlJc w:val="left"/>
      <w:pPr>
        <w:ind w:left="5193" w:hanging="360"/>
      </w:pPr>
    </w:lvl>
    <w:lvl w:ilvl="8" w:tplc="0409001B" w:tentative="1">
      <w:start w:val="1"/>
      <w:numFmt w:val="lowerRoman"/>
      <w:lvlText w:val="%9."/>
      <w:lvlJc w:val="right"/>
      <w:pPr>
        <w:ind w:left="5913" w:hanging="180"/>
      </w:pPr>
    </w:lvl>
  </w:abstractNum>
  <w:abstractNum w:abstractNumId="9" w15:restartNumberingAfterBreak="0">
    <w:nsid w:val="28132CCD"/>
    <w:multiLevelType w:val="hybridMultilevel"/>
    <w:tmpl w:val="DADA93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7E5A20"/>
    <w:multiLevelType w:val="hybridMultilevel"/>
    <w:tmpl w:val="D3ECC1E0"/>
    <w:lvl w:ilvl="0" w:tplc="213097CA">
      <w:start w:val="1"/>
      <w:numFmt w:val="decimal"/>
      <w:lvlText w:val="%1-"/>
      <w:lvlJc w:val="left"/>
      <w:pPr>
        <w:ind w:left="1080" w:hanging="360"/>
      </w:pPr>
      <w:rPr>
        <w:rFonts w:ascii="Simplified Arabic" w:eastAsia="Simplified Arabic" w:hAnsi="Simplified Arabic" w:cs="Simplified Arabi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8EC039F"/>
    <w:multiLevelType w:val="hybridMultilevel"/>
    <w:tmpl w:val="687CC6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9CE4255"/>
    <w:multiLevelType w:val="hybridMultilevel"/>
    <w:tmpl w:val="9B129D98"/>
    <w:lvl w:ilvl="0" w:tplc="E7487BF4">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5F3DBC"/>
    <w:multiLevelType w:val="hybridMultilevel"/>
    <w:tmpl w:val="1FD695AE"/>
    <w:lvl w:ilvl="0" w:tplc="CCFEC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886E2B"/>
    <w:multiLevelType w:val="multilevel"/>
    <w:tmpl w:val="80A841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DC94F51"/>
    <w:multiLevelType w:val="hybridMultilevel"/>
    <w:tmpl w:val="9A30B7DE"/>
    <w:lvl w:ilvl="0" w:tplc="73C488A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CB3A0D"/>
    <w:multiLevelType w:val="hybridMultilevel"/>
    <w:tmpl w:val="34D05764"/>
    <w:lvl w:ilvl="0" w:tplc="FE7445EE">
      <w:start w:val="1"/>
      <w:numFmt w:val="decimal"/>
      <w:lvlText w:val="%1-"/>
      <w:lvlJc w:val="left"/>
      <w:pPr>
        <w:ind w:left="720" w:hanging="360"/>
      </w:pPr>
      <w:rPr>
        <w:rFonts w:hint="default"/>
        <w:b w:val="0"/>
        <w:bCs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3965EB"/>
    <w:multiLevelType w:val="multilevel"/>
    <w:tmpl w:val="7062C3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3A537E6"/>
    <w:multiLevelType w:val="hybridMultilevel"/>
    <w:tmpl w:val="6324B0B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4D3C29"/>
    <w:multiLevelType w:val="hybridMultilevel"/>
    <w:tmpl w:val="B93473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CEB513E"/>
    <w:multiLevelType w:val="hybridMultilevel"/>
    <w:tmpl w:val="3F5C361C"/>
    <w:lvl w:ilvl="0" w:tplc="0409000F">
      <w:start w:val="1"/>
      <w:numFmt w:val="decimal"/>
      <w:lvlText w:val="%1."/>
      <w:lvlJc w:val="left"/>
      <w:pPr>
        <w:ind w:left="78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1C5B53"/>
    <w:multiLevelType w:val="hybridMultilevel"/>
    <w:tmpl w:val="8E8E65CA"/>
    <w:lvl w:ilvl="0" w:tplc="57165C6E">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9656843">
    <w:abstractNumId w:val="17"/>
  </w:num>
  <w:num w:numId="2" w16cid:durableId="83960411">
    <w:abstractNumId w:val="6"/>
  </w:num>
  <w:num w:numId="3" w16cid:durableId="979921772">
    <w:abstractNumId w:val="7"/>
  </w:num>
  <w:num w:numId="4" w16cid:durableId="45682464">
    <w:abstractNumId w:val="14"/>
  </w:num>
  <w:num w:numId="5" w16cid:durableId="1194810373">
    <w:abstractNumId w:val="21"/>
  </w:num>
  <w:num w:numId="6" w16cid:durableId="1354185145">
    <w:abstractNumId w:val="10"/>
  </w:num>
  <w:num w:numId="7" w16cid:durableId="1862933233">
    <w:abstractNumId w:val="0"/>
  </w:num>
  <w:num w:numId="8" w16cid:durableId="111020238">
    <w:abstractNumId w:val="11"/>
  </w:num>
  <w:num w:numId="9" w16cid:durableId="1598515369">
    <w:abstractNumId w:val="20"/>
  </w:num>
  <w:num w:numId="10" w16cid:durableId="1706053005">
    <w:abstractNumId w:val="4"/>
  </w:num>
  <w:num w:numId="11" w16cid:durableId="162400929">
    <w:abstractNumId w:val="5"/>
  </w:num>
  <w:num w:numId="12" w16cid:durableId="880091589">
    <w:abstractNumId w:val="15"/>
  </w:num>
  <w:num w:numId="13" w16cid:durableId="335495547">
    <w:abstractNumId w:val="12"/>
  </w:num>
  <w:num w:numId="14" w16cid:durableId="543637459">
    <w:abstractNumId w:val="16"/>
  </w:num>
  <w:num w:numId="15" w16cid:durableId="1575507199">
    <w:abstractNumId w:val="3"/>
  </w:num>
  <w:num w:numId="16" w16cid:durableId="1909339671">
    <w:abstractNumId w:val="18"/>
  </w:num>
  <w:num w:numId="17" w16cid:durableId="828131486">
    <w:abstractNumId w:val="19"/>
  </w:num>
  <w:num w:numId="18" w16cid:durableId="947736945">
    <w:abstractNumId w:val="8"/>
  </w:num>
  <w:num w:numId="19" w16cid:durableId="1705786642">
    <w:abstractNumId w:val="9"/>
  </w:num>
  <w:num w:numId="20" w16cid:durableId="1854566544">
    <w:abstractNumId w:val="1"/>
  </w:num>
  <w:num w:numId="21" w16cid:durableId="122965151">
    <w:abstractNumId w:val="2"/>
  </w:num>
  <w:num w:numId="22" w16cid:durableId="20015359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57B5"/>
    <w:rsid w:val="00014C9A"/>
    <w:rsid w:val="00036E18"/>
    <w:rsid w:val="00047F41"/>
    <w:rsid w:val="000925BF"/>
    <w:rsid w:val="000D0B09"/>
    <w:rsid w:val="000F3C17"/>
    <w:rsid w:val="0012467F"/>
    <w:rsid w:val="001260B2"/>
    <w:rsid w:val="0013700B"/>
    <w:rsid w:val="001570C5"/>
    <w:rsid w:val="00264BE3"/>
    <w:rsid w:val="002A510D"/>
    <w:rsid w:val="002A6598"/>
    <w:rsid w:val="002B5C67"/>
    <w:rsid w:val="002D0214"/>
    <w:rsid w:val="002F5CE1"/>
    <w:rsid w:val="00344F22"/>
    <w:rsid w:val="003E416F"/>
    <w:rsid w:val="004034F6"/>
    <w:rsid w:val="004120C2"/>
    <w:rsid w:val="00425E80"/>
    <w:rsid w:val="00486853"/>
    <w:rsid w:val="004D06FA"/>
    <w:rsid w:val="005053E3"/>
    <w:rsid w:val="0058388A"/>
    <w:rsid w:val="005A05C2"/>
    <w:rsid w:val="005D3CC0"/>
    <w:rsid w:val="0060128A"/>
    <w:rsid w:val="006A0851"/>
    <w:rsid w:val="006B51DA"/>
    <w:rsid w:val="006C77F5"/>
    <w:rsid w:val="006D4977"/>
    <w:rsid w:val="00701147"/>
    <w:rsid w:val="00747C0E"/>
    <w:rsid w:val="007B30C4"/>
    <w:rsid w:val="007B5D35"/>
    <w:rsid w:val="007C054D"/>
    <w:rsid w:val="007D09E9"/>
    <w:rsid w:val="007E6EE3"/>
    <w:rsid w:val="007F10A5"/>
    <w:rsid w:val="00802D8F"/>
    <w:rsid w:val="00803E4A"/>
    <w:rsid w:val="0087739A"/>
    <w:rsid w:val="00943887"/>
    <w:rsid w:val="00954FD5"/>
    <w:rsid w:val="00963917"/>
    <w:rsid w:val="0098653B"/>
    <w:rsid w:val="0099460C"/>
    <w:rsid w:val="009A33A0"/>
    <w:rsid w:val="009D3229"/>
    <w:rsid w:val="009E47AC"/>
    <w:rsid w:val="00A04E7C"/>
    <w:rsid w:val="00A05439"/>
    <w:rsid w:val="00A83F83"/>
    <w:rsid w:val="00A95450"/>
    <w:rsid w:val="00AA3E4D"/>
    <w:rsid w:val="00AB6E71"/>
    <w:rsid w:val="00AD5810"/>
    <w:rsid w:val="00B177D8"/>
    <w:rsid w:val="00B44B0F"/>
    <w:rsid w:val="00B7438E"/>
    <w:rsid w:val="00B90BF4"/>
    <w:rsid w:val="00BD0760"/>
    <w:rsid w:val="00C94ACA"/>
    <w:rsid w:val="00CC3D0E"/>
    <w:rsid w:val="00D01260"/>
    <w:rsid w:val="00D85B1F"/>
    <w:rsid w:val="00D9247F"/>
    <w:rsid w:val="00D94C45"/>
    <w:rsid w:val="00DA30B0"/>
    <w:rsid w:val="00DF6EC5"/>
    <w:rsid w:val="00E179AF"/>
    <w:rsid w:val="00E46DDD"/>
    <w:rsid w:val="00EA49A4"/>
    <w:rsid w:val="00EE57B5"/>
    <w:rsid w:val="00F31F15"/>
    <w:rsid w:val="00F36D48"/>
    <w:rsid w:val="00F378CA"/>
    <w:rsid w:val="00F467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C42EC"/>
  <w15:docId w15:val="{3FCF1D7B-6F4D-4736-A71C-C375088F5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iv2">
    <w:name w:val="niv 2"/>
    <w:basedOn w:val="a"/>
    <w:link w:val="niv2Car"/>
    <w:qFormat/>
    <w:rsid w:val="0099460C"/>
    <w:pPr>
      <w:tabs>
        <w:tab w:val="left" w:pos="9104"/>
      </w:tabs>
      <w:bidi/>
      <w:spacing w:before="120" w:line="276" w:lineRule="auto"/>
      <w:jc w:val="both"/>
      <w:outlineLvl w:val="1"/>
    </w:pPr>
    <w:rPr>
      <w:rFonts w:ascii="Simplified Arabic" w:hAnsi="Simplified Arabic" w:cs="Simplified Arabic"/>
      <w:b/>
      <w:bCs/>
      <w:color w:val="000000" w:themeColor="text1"/>
      <w:sz w:val="28"/>
      <w:szCs w:val="28"/>
      <w:u w:val="single"/>
      <w:lang w:bidi="ar-IQ"/>
    </w:rPr>
  </w:style>
  <w:style w:type="character" w:customStyle="1" w:styleId="niv2Car">
    <w:name w:val="niv 2 Car"/>
    <w:basedOn w:val="a0"/>
    <w:link w:val="niv2"/>
    <w:rsid w:val="0099460C"/>
    <w:rPr>
      <w:rFonts w:ascii="Simplified Arabic" w:hAnsi="Simplified Arabic" w:cs="Simplified Arabic"/>
      <w:b/>
      <w:bCs/>
      <w:color w:val="000000" w:themeColor="text1"/>
      <w:sz w:val="28"/>
      <w:szCs w:val="28"/>
      <w:u w:val="single"/>
      <w:lang w:bidi="ar-IQ"/>
    </w:rPr>
  </w:style>
  <w:style w:type="paragraph" w:customStyle="1" w:styleId="tab">
    <w:name w:val="tab"/>
    <w:basedOn w:val="a"/>
    <w:link w:val="tabCar"/>
    <w:qFormat/>
    <w:rsid w:val="0099460C"/>
    <w:pPr>
      <w:tabs>
        <w:tab w:val="left" w:pos="9104"/>
      </w:tabs>
      <w:bidi/>
      <w:spacing w:before="120" w:after="120" w:line="276" w:lineRule="auto"/>
      <w:jc w:val="center"/>
    </w:pPr>
    <w:rPr>
      <w:rFonts w:ascii="Simplified Arabic" w:hAnsi="Simplified Arabic" w:cs="Simplified Arabic"/>
      <w:noProof/>
      <w:sz w:val="28"/>
      <w:szCs w:val="28"/>
    </w:rPr>
  </w:style>
  <w:style w:type="character" w:customStyle="1" w:styleId="tabCar">
    <w:name w:val="tab Car"/>
    <w:basedOn w:val="a0"/>
    <w:link w:val="tab"/>
    <w:rsid w:val="0099460C"/>
    <w:rPr>
      <w:rFonts w:ascii="Simplified Arabic" w:hAnsi="Simplified Arabic" w:cs="Simplified Arabic"/>
      <w:noProof/>
      <w:sz w:val="28"/>
      <w:szCs w:val="28"/>
    </w:rPr>
  </w:style>
  <w:style w:type="paragraph" w:customStyle="1" w:styleId="niv3">
    <w:name w:val="niv 3"/>
    <w:basedOn w:val="a"/>
    <w:link w:val="niv3Car"/>
    <w:qFormat/>
    <w:rsid w:val="0099460C"/>
    <w:pPr>
      <w:tabs>
        <w:tab w:val="left" w:pos="9104"/>
      </w:tabs>
      <w:bidi/>
      <w:spacing w:before="120" w:line="276" w:lineRule="auto"/>
      <w:jc w:val="both"/>
      <w:outlineLvl w:val="2"/>
    </w:pPr>
    <w:rPr>
      <w:rFonts w:ascii="Simplified Arabic" w:hAnsi="Simplified Arabic" w:cs="Simplified Arabic"/>
      <w:b/>
      <w:bCs/>
      <w:color w:val="000000" w:themeColor="text1"/>
      <w:sz w:val="28"/>
      <w:szCs w:val="28"/>
      <w:lang w:bidi="ar-IQ"/>
    </w:rPr>
  </w:style>
  <w:style w:type="character" w:customStyle="1" w:styleId="niv3Car">
    <w:name w:val="niv 3 Car"/>
    <w:basedOn w:val="a0"/>
    <w:link w:val="niv3"/>
    <w:rsid w:val="0099460C"/>
    <w:rPr>
      <w:rFonts w:ascii="Simplified Arabic" w:hAnsi="Simplified Arabic" w:cs="Simplified Arabic"/>
      <w:b/>
      <w:bCs/>
      <w:color w:val="000000" w:themeColor="text1"/>
      <w:sz w:val="28"/>
      <w:szCs w:val="28"/>
      <w:lang w:bidi="ar-IQ"/>
    </w:rPr>
  </w:style>
  <w:style w:type="paragraph" w:customStyle="1" w:styleId="parag">
    <w:name w:val="parag"/>
    <w:basedOn w:val="a"/>
    <w:link w:val="paragCar"/>
    <w:qFormat/>
    <w:rsid w:val="0099460C"/>
    <w:pPr>
      <w:bidi/>
      <w:spacing w:line="276" w:lineRule="auto"/>
      <w:jc w:val="both"/>
    </w:pPr>
    <w:rPr>
      <w:rFonts w:ascii="Simplified Arabic" w:hAnsi="Simplified Arabic" w:cs="Simplified Arabic"/>
      <w:sz w:val="28"/>
      <w:szCs w:val="28"/>
    </w:rPr>
  </w:style>
  <w:style w:type="character" w:customStyle="1" w:styleId="paragCar">
    <w:name w:val="parag Car"/>
    <w:basedOn w:val="a0"/>
    <w:link w:val="parag"/>
    <w:rsid w:val="0099460C"/>
    <w:rPr>
      <w:rFonts w:ascii="Simplified Arabic" w:hAnsi="Simplified Arabic" w:cs="Simplified Arabic"/>
      <w:sz w:val="28"/>
      <w:szCs w:val="28"/>
    </w:rPr>
  </w:style>
  <w:style w:type="paragraph" w:styleId="a3">
    <w:name w:val="List Paragraph"/>
    <w:basedOn w:val="a"/>
    <w:uiPriority w:val="34"/>
    <w:qFormat/>
    <w:rsid w:val="002D0214"/>
    <w:pPr>
      <w:ind w:left="720"/>
      <w:contextualSpacing/>
    </w:pPr>
    <w:rPr>
      <w:kern w:val="0"/>
      <w14:ligatures w14:val="none"/>
    </w:rPr>
  </w:style>
  <w:style w:type="paragraph" w:styleId="a4">
    <w:name w:val="header"/>
    <w:basedOn w:val="a"/>
    <w:link w:val="Char"/>
    <w:uiPriority w:val="99"/>
    <w:unhideWhenUsed/>
    <w:rsid w:val="002D0214"/>
    <w:pPr>
      <w:tabs>
        <w:tab w:val="center" w:pos="4153"/>
        <w:tab w:val="right" w:pos="8306"/>
      </w:tabs>
      <w:spacing w:after="0" w:line="240" w:lineRule="auto"/>
    </w:pPr>
    <w:rPr>
      <w:kern w:val="0"/>
      <w14:ligatures w14:val="none"/>
    </w:rPr>
  </w:style>
  <w:style w:type="character" w:customStyle="1" w:styleId="Char">
    <w:name w:val="رأس الصفحة Char"/>
    <w:basedOn w:val="a0"/>
    <w:link w:val="a4"/>
    <w:uiPriority w:val="99"/>
    <w:rsid w:val="002D0214"/>
    <w:rPr>
      <w:kern w:val="0"/>
      <w14:ligatures w14:val="none"/>
    </w:rPr>
  </w:style>
  <w:style w:type="paragraph" w:styleId="a5">
    <w:name w:val="Normal (Web)"/>
    <w:basedOn w:val="a"/>
    <w:uiPriority w:val="99"/>
    <w:unhideWhenUsed/>
    <w:rsid w:val="002D021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5">
    <w:name w:val="Light Grid Accent 5"/>
    <w:basedOn w:val="a1"/>
    <w:uiPriority w:val="62"/>
    <w:rsid w:val="002D021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customStyle="1" w:styleId="a6">
    <w:name w:val="الاشكال"/>
    <w:basedOn w:val="a"/>
    <w:link w:val="Car"/>
    <w:qFormat/>
    <w:rsid w:val="002D0214"/>
    <w:pPr>
      <w:tabs>
        <w:tab w:val="left" w:pos="15256"/>
      </w:tabs>
      <w:bidi/>
      <w:spacing w:after="0" w:line="240" w:lineRule="auto"/>
      <w:ind w:right="567"/>
      <w:jc w:val="center"/>
    </w:pPr>
    <w:rPr>
      <w:rFonts w:ascii="Simplified Arabic" w:eastAsia="Calibri" w:hAnsi="Simplified Arabic" w:cs="Simplified Arabic"/>
      <w:sz w:val="28"/>
      <w:szCs w:val="28"/>
      <w:lang w:bidi="ar-IQ"/>
    </w:rPr>
  </w:style>
  <w:style w:type="character" w:customStyle="1" w:styleId="Car">
    <w:name w:val="الاشكال Car"/>
    <w:basedOn w:val="a0"/>
    <w:link w:val="a6"/>
    <w:rsid w:val="002D0214"/>
    <w:rPr>
      <w:rFonts w:ascii="Simplified Arabic" w:eastAsia="Calibri" w:hAnsi="Simplified Arabic" w:cs="Simplified Arabic"/>
      <w:sz w:val="28"/>
      <w:szCs w:val="28"/>
      <w:lang w:bidi="ar-IQ"/>
    </w:rPr>
  </w:style>
  <w:style w:type="paragraph" w:styleId="a7">
    <w:name w:val="footer"/>
    <w:basedOn w:val="a"/>
    <w:link w:val="Char0"/>
    <w:uiPriority w:val="99"/>
    <w:unhideWhenUsed/>
    <w:rsid w:val="0098653B"/>
    <w:pPr>
      <w:tabs>
        <w:tab w:val="center" w:pos="4680"/>
        <w:tab w:val="right" w:pos="9360"/>
      </w:tabs>
      <w:spacing w:after="0" w:line="240" w:lineRule="auto"/>
    </w:pPr>
  </w:style>
  <w:style w:type="character" w:customStyle="1" w:styleId="Char0">
    <w:name w:val="تذييل الصفحة Char"/>
    <w:basedOn w:val="a0"/>
    <w:link w:val="a7"/>
    <w:uiPriority w:val="99"/>
    <w:rsid w:val="0098653B"/>
  </w:style>
  <w:style w:type="table" w:styleId="a8">
    <w:name w:val="Table Grid"/>
    <w:basedOn w:val="a1"/>
    <w:uiPriority w:val="59"/>
    <w:rsid w:val="005A05C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1">
    <w:name w:val="niv 1"/>
    <w:basedOn w:val="a"/>
    <w:link w:val="niv1Car"/>
    <w:qFormat/>
    <w:rsid w:val="005A05C2"/>
    <w:pPr>
      <w:bidi/>
      <w:spacing w:line="276" w:lineRule="auto"/>
      <w:jc w:val="center"/>
    </w:pPr>
    <w:rPr>
      <w:rFonts w:ascii="Simplified Arabic" w:hAnsi="Simplified Arabic" w:cs="Simplified Arabic"/>
      <w:b/>
      <w:bCs/>
      <w:sz w:val="28"/>
      <w:szCs w:val="28"/>
      <w:lang w:bidi="ar-IQ"/>
    </w:rPr>
  </w:style>
  <w:style w:type="character" w:customStyle="1" w:styleId="niv1Car">
    <w:name w:val="niv 1 Car"/>
    <w:basedOn w:val="a0"/>
    <w:link w:val="niv1"/>
    <w:rsid w:val="005A05C2"/>
    <w:rPr>
      <w:rFonts w:ascii="Simplified Arabic" w:hAnsi="Simplified Arabic" w:cs="Simplified Arabic"/>
      <w:b/>
      <w:bCs/>
      <w:sz w:val="28"/>
      <w:szCs w:val="28"/>
      <w:lang w:bidi="ar-IQ"/>
    </w:rPr>
  </w:style>
  <w:style w:type="table" w:customStyle="1" w:styleId="1">
    <w:name w:val="شبكة جدول فاتح1"/>
    <w:basedOn w:val="a1"/>
    <w:uiPriority w:val="40"/>
    <w:rsid w:val="005A05C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9">
    <w:name w:val="Balloon Text"/>
    <w:basedOn w:val="a"/>
    <w:link w:val="Char1"/>
    <w:uiPriority w:val="99"/>
    <w:semiHidden/>
    <w:unhideWhenUsed/>
    <w:rsid w:val="00802D8F"/>
    <w:pPr>
      <w:spacing w:after="0" w:line="240" w:lineRule="auto"/>
    </w:pPr>
    <w:rPr>
      <w:rFonts w:ascii="Tahoma" w:hAnsi="Tahoma" w:cs="Tahoma"/>
      <w:sz w:val="16"/>
      <w:szCs w:val="16"/>
    </w:rPr>
  </w:style>
  <w:style w:type="character" w:customStyle="1" w:styleId="Char1">
    <w:name w:val="نص في بالون Char"/>
    <w:basedOn w:val="a0"/>
    <w:link w:val="a9"/>
    <w:uiPriority w:val="99"/>
    <w:semiHidden/>
    <w:rsid w:val="00802D8F"/>
    <w:rPr>
      <w:rFonts w:ascii="Tahoma" w:hAnsi="Tahoma" w:cs="Tahoma"/>
      <w:sz w:val="16"/>
      <w:szCs w:val="16"/>
    </w:rPr>
  </w:style>
  <w:style w:type="character" w:styleId="Hyperlink">
    <w:name w:val="Hyperlink"/>
    <w:basedOn w:val="a0"/>
    <w:uiPriority w:val="99"/>
    <w:unhideWhenUsed/>
    <w:rsid w:val="000F3C17"/>
    <w:rPr>
      <w:color w:val="0563C1" w:themeColor="hyperlink"/>
      <w:u w:val="single"/>
    </w:rPr>
  </w:style>
  <w:style w:type="character" w:styleId="aa">
    <w:name w:val="Unresolved Mention"/>
    <w:basedOn w:val="a0"/>
    <w:uiPriority w:val="99"/>
    <w:semiHidden/>
    <w:unhideWhenUsed/>
    <w:rsid w:val="000F3C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ameesh986@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1341</TotalTime>
  <Pages>24</Pages>
  <Words>7270</Words>
  <Characters>41442</Characters>
  <Application>Microsoft Office Word</Application>
  <DocSecurity>0</DocSecurity>
  <Lines>345</Lines>
  <Paragraphs>97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48615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2023</dc:creator>
  <cp:lastModifiedBy>2023</cp:lastModifiedBy>
  <cp:revision>42</cp:revision>
  <dcterms:created xsi:type="dcterms:W3CDTF">2024-01-21T07:39:00Z</dcterms:created>
  <dcterms:modified xsi:type="dcterms:W3CDTF">2024-03-18T18:49:00Z</dcterms:modified>
</cp:coreProperties>
</file>